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0DF5" w14:textId="203F839E" w:rsidR="004B598A" w:rsidRPr="008E2C8C" w:rsidRDefault="006F159E" w:rsidP="006219F2">
      <w:pPr>
        <w:rPr>
          <w:b/>
          <w:bCs/>
          <w:sz w:val="36"/>
          <w:szCs w:val="36"/>
        </w:rPr>
      </w:pPr>
      <w:r w:rsidRPr="008E2C8C">
        <w:rPr>
          <w:b/>
          <w:bCs/>
          <w:sz w:val="36"/>
          <w:szCs w:val="36"/>
        </w:rPr>
        <w:t>City of Stanley Workforce Housing Priority Schedule</w:t>
      </w:r>
    </w:p>
    <w:p w14:paraId="75965AEE" w14:textId="77777777" w:rsidR="00A91678" w:rsidRDefault="00A91678">
      <w:pPr>
        <w:rPr>
          <w:b/>
          <w:bCs/>
        </w:rPr>
      </w:pPr>
    </w:p>
    <w:p w14:paraId="56F6D43E" w14:textId="16C7445D" w:rsidR="00775DFB" w:rsidRDefault="00775DFB">
      <w:pPr>
        <w:rPr>
          <w:b/>
          <w:bCs/>
        </w:rPr>
      </w:pPr>
      <w:r>
        <w:rPr>
          <w:b/>
          <w:bCs/>
        </w:rPr>
        <w:t>Definitions:</w:t>
      </w:r>
    </w:p>
    <w:p w14:paraId="7E7CBD5C" w14:textId="0576A53C" w:rsidR="00902C1C" w:rsidRPr="00902C1C" w:rsidRDefault="00902C1C" w:rsidP="00902C1C">
      <w:pPr>
        <w:pStyle w:val="ListParagraph"/>
        <w:widowControl w:val="0"/>
        <w:numPr>
          <w:ilvl w:val="1"/>
          <w:numId w:val="7"/>
        </w:numPr>
        <w:tabs>
          <w:tab w:val="left" w:pos="860"/>
        </w:tabs>
        <w:autoSpaceDE w:val="0"/>
        <w:autoSpaceDN w:val="0"/>
        <w:spacing w:after="240" w:line="276" w:lineRule="auto"/>
        <w:ind w:right="413"/>
        <w:contextualSpacing w:val="0"/>
      </w:pPr>
      <w:r w:rsidRPr="002650A8">
        <w:rPr>
          <w:b/>
          <w:bCs/>
        </w:rPr>
        <w:t>Stanley and its Environs</w:t>
      </w:r>
      <w:r>
        <w:t xml:space="preserve"> – The area that includes the City of Stanley</w:t>
      </w:r>
      <w:r w:rsidR="00205039">
        <w:t>,</w:t>
      </w:r>
      <w:r>
        <w:t xml:space="preserve"> extends along the corridor of Hwy 75 east to the City of Clayton and south to the 4</w:t>
      </w:r>
      <w:r w:rsidRPr="002650A8">
        <w:rPr>
          <w:vertAlign w:val="superscript"/>
        </w:rPr>
        <w:t>th</w:t>
      </w:r>
      <w:r>
        <w:t xml:space="preserve"> of July Road (Forest Rd 209), and extends along the highway 21 corridor northwest to Cape Horn and Lola Creek Road (Forest Rd 083). See included map</w:t>
      </w:r>
      <w:r w:rsidR="003C0520">
        <w:t xml:space="preserve"> in Attachment A</w:t>
      </w:r>
      <w:r>
        <w:t xml:space="preserve">. </w:t>
      </w:r>
    </w:p>
    <w:p w14:paraId="103C5FB0" w14:textId="7D82C571" w:rsidR="00563B4B" w:rsidRPr="003513FA" w:rsidRDefault="00563B4B" w:rsidP="00563B4B">
      <w:pPr>
        <w:pStyle w:val="ListParagraph"/>
        <w:widowControl w:val="0"/>
        <w:numPr>
          <w:ilvl w:val="1"/>
          <w:numId w:val="7"/>
        </w:numPr>
        <w:tabs>
          <w:tab w:val="left" w:pos="860"/>
        </w:tabs>
        <w:autoSpaceDE w:val="0"/>
        <w:autoSpaceDN w:val="0"/>
        <w:spacing w:after="240" w:line="276" w:lineRule="auto"/>
        <w:contextualSpacing w:val="0"/>
      </w:pPr>
      <w:r w:rsidRPr="003513FA">
        <w:rPr>
          <w:b/>
          <w:bCs/>
        </w:rPr>
        <w:t xml:space="preserve">Local Employer </w:t>
      </w:r>
      <w:r w:rsidRPr="003513FA">
        <w:t>- A business</w:t>
      </w:r>
      <w:r w:rsidR="00404EB6">
        <w:t>, agency, or non-profit</w:t>
      </w:r>
      <w:r w:rsidRPr="003513FA">
        <w:t xml:space="preserve"> whose business</w:t>
      </w:r>
      <w:r w:rsidR="00B901C6">
        <w:t xml:space="preserve"> or operation</w:t>
      </w:r>
      <w:r w:rsidRPr="003513FA">
        <w:t xml:space="preserve"> activity is primarily located within </w:t>
      </w:r>
      <w:r w:rsidR="001511DF">
        <w:t>Stanley and its E</w:t>
      </w:r>
      <w:r w:rsidR="0075772F">
        <w:t>n</w:t>
      </w:r>
      <w:r w:rsidR="001511DF">
        <w:t>virons</w:t>
      </w:r>
      <w:r w:rsidR="000A6421">
        <w:t>,</w:t>
      </w:r>
      <w:r w:rsidR="001511DF">
        <w:t xml:space="preserve"> </w:t>
      </w:r>
      <w:r w:rsidR="000A6421">
        <w:t xml:space="preserve">as defined herein, </w:t>
      </w:r>
      <w:r w:rsidRPr="003513FA">
        <w:t>whose</w:t>
      </w:r>
      <w:r w:rsidRPr="003513FA">
        <w:rPr>
          <w:spacing w:val="-5"/>
        </w:rPr>
        <w:t xml:space="preserve"> </w:t>
      </w:r>
      <w:r w:rsidRPr="003513FA">
        <w:t>business</w:t>
      </w:r>
      <w:r w:rsidRPr="003513FA">
        <w:rPr>
          <w:spacing w:val="-4"/>
        </w:rPr>
        <w:t xml:space="preserve"> </w:t>
      </w:r>
      <w:r w:rsidRPr="003513FA">
        <w:t>employs</w:t>
      </w:r>
      <w:r w:rsidRPr="003513FA">
        <w:rPr>
          <w:spacing w:val="-4"/>
        </w:rPr>
        <w:t xml:space="preserve"> </w:t>
      </w:r>
      <w:r w:rsidRPr="003513FA">
        <w:t>person(s) physically working</w:t>
      </w:r>
      <w:r w:rsidRPr="003513FA">
        <w:rPr>
          <w:spacing w:val="-4"/>
        </w:rPr>
        <w:t xml:space="preserve"> </w:t>
      </w:r>
      <w:r w:rsidRPr="003513FA">
        <w:t>within</w:t>
      </w:r>
      <w:r w:rsidRPr="003513FA">
        <w:rPr>
          <w:spacing w:val="-5"/>
        </w:rPr>
        <w:t xml:space="preserve"> </w:t>
      </w:r>
      <w:r w:rsidR="001511DF">
        <w:t>Stanley and its E</w:t>
      </w:r>
      <w:r w:rsidR="0075772F">
        <w:t>n</w:t>
      </w:r>
      <w:r w:rsidR="001511DF">
        <w:t>virons</w:t>
      </w:r>
      <w:r w:rsidRPr="003513FA">
        <w:t>. Employers that create and manage short-term rentals are not considered a Local Employer.</w:t>
      </w:r>
      <w:r w:rsidR="0075772F">
        <w:t xml:space="preserve"> Employers who have online or remote businesses are not considered a Local Employer.</w:t>
      </w:r>
    </w:p>
    <w:p w14:paraId="772FAD00" w14:textId="77777777" w:rsidR="00563B4B" w:rsidRDefault="00563B4B" w:rsidP="00563B4B">
      <w:pPr>
        <w:pStyle w:val="ListParagraph"/>
        <w:widowControl w:val="0"/>
        <w:numPr>
          <w:ilvl w:val="1"/>
          <w:numId w:val="7"/>
        </w:numPr>
        <w:tabs>
          <w:tab w:val="left" w:pos="860"/>
        </w:tabs>
        <w:autoSpaceDE w:val="0"/>
        <w:autoSpaceDN w:val="0"/>
        <w:spacing w:after="240" w:line="276" w:lineRule="auto"/>
        <w:contextualSpacing w:val="0"/>
      </w:pPr>
      <w:r>
        <w:rPr>
          <w:b/>
          <w:bCs/>
        </w:rPr>
        <w:t xml:space="preserve">Permanent </w:t>
      </w:r>
      <w:r w:rsidRPr="003513FA">
        <w:rPr>
          <w:b/>
          <w:bCs/>
        </w:rPr>
        <w:t xml:space="preserve">Employee </w:t>
      </w:r>
      <w:r w:rsidRPr="003513FA">
        <w:t>-</w:t>
      </w:r>
      <w:r w:rsidRPr="003513FA">
        <w:rPr>
          <w:spacing w:val="-3"/>
        </w:rPr>
        <w:t xml:space="preserve"> </w:t>
      </w:r>
      <w:r w:rsidRPr="003513FA">
        <w:t>A</w:t>
      </w:r>
      <w:r w:rsidRPr="003513FA">
        <w:rPr>
          <w:spacing w:val="-4"/>
        </w:rPr>
        <w:t xml:space="preserve"> </w:t>
      </w:r>
      <w:r w:rsidRPr="003513FA">
        <w:t>person</w:t>
      </w:r>
      <w:r w:rsidRPr="003513FA">
        <w:rPr>
          <w:spacing w:val="-3"/>
        </w:rPr>
        <w:t xml:space="preserve"> </w:t>
      </w:r>
      <w:r w:rsidRPr="003513FA">
        <w:t>who</w:t>
      </w:r>
      <w:r w:rsidRPr="003513FA">
        <w:rPr>
          <w:spacing w:val="-4"/>
        </w:rPr>
        <w:t xml:space="preserve"> </w:t>
      </w:r>
      <w:r w:rsidRPr="003513FA">
        <w:t>is</w:t>
      </w:r>
      <w:r w:rsidRPr="003513FA">
        <w:rPr>
          <w:spacing w:val="-4"/>
        </w:rPr>
        <w:t xml:space="preserve"> </w:t>
      </w:r>
      <w:r w:rsidRPr="003513FA">
        <w:t>employed or offered employment</w:t>
      </w:r>
      <w:r w:rsidRPr="003513FA">
        <w:rPr>
          <w:spacing w:val="-4"/>
        </w:rPr>
        <w:t xml:space="preserve"> </w:t>
      </w:r>
      <w:r w:rsidRPr="003513FA">
        <w:t>and</w:t>
      </w:r>
      <w:r w:rsidRPr="003513FA">
        <w:rPr>
          <w:spacing w:val="-4"/>
        </w:rPr>
        <w:t xml:space="preserve"> is </w:t>
      </w:r>
      <w:r w:rsidRPr="003513FA">
        <w:t xml:space="preserve">working for a minimum of 1,500 hours worked per calendar year (average of 30 hours per week) for one or more </w:t>
      </w:r>
      <w:r>
        <w:t>local e</w:t>
      </w:r>
      <w:r w:rsidRPr="003513FA">
        <w:t>mployers (or self-employed). Exceptions to the minimum work hours include teachers and active-duty military personnel. Breaks in these employment requirements that do not disqualify applicants include temporary physical or mental disability,</w:t>
      </w:r>
      <w:r>
        <w:t xml:space="preserve"> and</w:t>
      </w:r>
      <w:r w:rsidRPr="003513FA">
        <w:t xml:space="preserve"> family medical leave</w:t>
      </w:r>
      <w:r>
        <w:t xml:space="preserve">. </w:t>
      </w:r>
    </w:p>
    <w:p w14:paraId="7B0CDB2F" w14:textId="64229BFD" w:rsidR="00563B4B" w:rsidRDefault="00563B4B" w:rsidP="00563B4B">
      <w:pPr>
        <w:pStyle w:val="ListParagraph"/>
        <w:widowControl w:val="0"/>
        <w:numPr>
          <w:ilvl w:val="1"/>
          <w:numId w:val="7"/>
        </w:numPr>
        <w:tabs>
          <w:tab w:val="left" w:pos="860"/>
        </w:tabs>
        <w:autoSpaceDE w:val="0"/>
        <w:autoSpaceDN w:val="0"/>
        <w:spacing w:after="240" w:line="276" w:lineRule="auto"/>
        <w:contextualSpacing w:val="0"/>
      </w:pPr>
      <w:r>
        <w:rPr>
          <w:b/>
          <w:bCs/>
        </w:rPr>
        <w:t xml:space="preserve">Temporary Employee </w:t>
      </w:r>
      <w:r>
        <w:t>– A person who is employed or offered employment and is working less than 1,500 hours per calendar year or working for 8 months or less of the calendar year.</w:t>
      </w:r>
    </w:p>
    <w:p w14:paraId="40068CF7" w14:textId="780D46C4" w:rsidR="00E41E5C" w:rsidRDefault="00E41E5C" w:rsidP="00E41E5C">
      <w:pPr>
        <w:pStyle w:val="ListParagraph"/>
        <w:widowControl w:val="0"/>
        <w:numPr>
          <w:ilvl w:val="1"/>
          <w:numId w:val="7"/>
        </w:numPr>
        <w:tabs>
          <w:tab w:val="left" w:pos="860"/>
        </w:tabs>
        <w:autoSpaceDE w:val="0"/>
        <w:autoSpaceDN w:val="0"/>
        <w:spacing w:after="240" w:line="276" w:lineRule="auto"/>
        <w:contextualSpacing w:val="0"/>
      </w:pPr>
      <w:r>
        <w:rPr>
          <w:b/>
          <w:bCs/>
        </w:rPr>
        <w:t xml:space="preserve">First Responder – </w:t>
      </w:r>
      <w:r>
        <w:t>Emergency Medical Technicians, Search and Rescue Volunteers, Law Enforcement, Firefighter</w:t>
      </w:r>
      <w:r w:rsidRPr="00563B4B">
        <w:t xml:space="preserve">, </w:t>
      </w:r>
      <w:r w:rsidR="004F3267">
        <w:t>who</w:t>
      </w:r>
      <w:r>
        <w:t xml:space="preserve"> responds to incidents within Stanley and its Environs</w:t>
      </w:r>
      <w:r w:rsidR="00202E17">
        <w:t xml:space="preserve">. </w:t>
      </w:r>
    </w:p>
    <w:p w14:paraId="14A7C52B" w14:textId="1186F520" w:rsidR="00E41E5C" w:rsidRDefault="00E41E5C" w:rsidP="00E41E5C">
      <w:pPr>
        <w:pStyle w:val="ListParagraph"/>
        <w:widowControl w:val="0"/>
        <w:numPr>
          <w:ilvl w:val="1"/>
          <w:numId w:val="7"/>
        </w:numPr>
        <w:tabs>
          <w:tab w:val="left" w:pos="860"/>
        </w:tabs>
        <w:autoSpaceDE w:val="0"/>
        <w:autoSpaceDN w:val="0"/>
        <w:spacing w:after="240" w:line="276" w:lineRule="auto"/>
        <w:contextualSpacing w:val="0"/>
      </w:pPr>
      <w:r>
        <w:rPr>
          <w:b/>
          <w:bCs/>
        </w:rPr>
        <w:t xml:space="preserve">Local Employee </w:t>
      </w:r>
      <w:r>
        <w:t xml:space="preserve">– A </w:t>
      </w:r>
      <w:r w:rsidR="008F4B4B">
        <w:t>Permanent</w:t>
      </w:r>
      <w:r>
        <w:t xml:space="preserve"> Employee, Temporary Employee, </w:t>
      </w:r>
      <w:r w:rsidR="008F4B4B">
        <w:t>or First Responder</w:t>
      </w:r>
      <w:r w:rsidR="000A6421">
        <w:t xml:space="preserve"> as defined herein</w:t>
      </w:r>
      <w:r w:rsidR="008F4B4B">
        <w:t>.</w:t>
      </w:r>
    </w:p>
    <w:p w14:paraId="37419E2C" w14:textId="36BD5146" w:rsidR="00563B4B" w:rsidRDefault="00563B4B" w:rsidP="00563B4B">
      <w:pPr>
        <w:pStyle w:val="ListParagraph"/>
        <w:widowControl w:val="0"/>
        <w:numPr>
          <w:ilvl w:val="1"/>
          <w:numId w:val="7"/>
        </w:numPr>
        <w:tabs>
          <w:tab w:val="left" w:pos="860"/>
        </w:tabs>
        <w:autoSpaceDE w:val="0"/>
        <w:autoSpaceDN w:val="0"/>
        <w:spacing w:after="240" w:line="276" w:lineRule="auto"/>
        <w:contextualSpacing w:val="0"/>
      </w:pPr>
      <w:r>
        <w:rPr>
          <w:b/>
          <w:bCs/>
        </w:rPr>
        <w:t xml:space="preserve">Household – </w:t>
      </w:r>
      <w:r>
        <w:t xml:space="preserve">Includes </w:t>
      </w:r>
      <w:r w:rsidRPr="00563B4B">
        <w:t>two or more people related by birth, marriage, or adoption living together</w:t>
      </w:r>
      <w:r>
        <w:t xml:space="preserve"> </w:t>
      </w:r>
      <w:r w:rsidR="000A6421">
        <w:t>and/or</w:t>
      </w:r>
      <w:r>
        <w:t xml:space="preserve"> two or more people who are living together and sharing finances.</w:t>
      </w:r>
    </w:p>
    <w:p w14:paraId="2DE00B4F" w14:textId="55B30F53" w:rsidR="00563B4B" w:rsidRPr="00396D00" w:rsidRDefault="00563B4B" w:rsidP="00563B4B">
      <w:pPr>
        <w:pStyle w:val="ListParagraph"/>
        <w:widowControl w:val="0"/>
        <w:numPr>
          <w:ilvl w:val="1"/>
          <w:numId w:val="7"/>
        </w:numPr>
        <w:tabs>
          <w:tab w:val="left" w:pos="860"/>
        </w:tabs>
        <w:autoSpaceDE w:val="0"/>
        <w:autoSpaceDN w:val="0"/>
        <w:spacing w:after="240" w:line="276" w:lineRule="auto"/>
        <w:contextualSpacing w:val="0"/>
      </w:pPr>
      <w:r>
        <w:rPr>
          <w:b/>
          <w:bCs/>
        </w:rPr>
        <w:lastRenderedPageBreak/>
        <w:t xml:space="preserve">Roommate </w:t>
      </w:r>
      <w:r w:rsidR="00CF7450">
        <w:rPr>
          <w:b/>
          <w:bCs/>
        </w:rPr>
        <w:t>–</w:t>
      </w:r>
      <w:r>
        <w:t xml:space="preserve"> </w:t>
      </w:r>
      <w:r w:rsidR="00CD1A2D">
        <w:t>T</w:t>
      </w:r>
      <w:r w:rsidR="00CF7450">
        <w:t>wo or more people living together</w:t>
      </w:r>
      <w:r w:rsidR="00DC0795">
        <w:t xml:space="preserve"> that </w:t>
      </w:r>
      <w:r w:rsidR="00A44CDF">
        <w:t>do not meet the definition of a Household</w:t>
      </w:r>
      <w:r w:rsidR="00CD1A2D">
        <w:t xml:space="preserve"> as defined herein.</w:t>
      </w:r>
    </w:p>
    <w:p w14:paraId="16B45FA0" w14:textId="71C53D65" w:rsidR="00563B4B" w:rsidRDefault="000B3723" w:rsidP="00563B4B">
      <w:pPr>
        <w:pStyle w:val="ListParagraph"/>
        <w:widowControl w:val="0"/>
        <w:numPr>
          <w:ilvl w:val="1"/>
          <w:numId w:val="7"/>
        </w:numPr>
        <w:tabs>
          <w:tab w:val="left" w:pos="860"/>
        </w:tabs>
        <w:autoSpaceDE w:val="0"/>
        <w:autoSpaceDN w:val="0"/>
        <w:spacing w:after="240" w:line="276" w:lineRule="auto"/>
        <w:contextualSpacing w:val="0"/>
      </w:pPr>
      <w:r>
        <w:rPr>
          <w:b/>
          <w:bCs/>
        </w:rPr>
        <w:t xml:space="preserve">Tenant </w:t>
      </w:r>
      <w:r w:rsidR="00563B4B">
        <w:rPr>
          <w:b/>
          <w:bCs/>
        </w:rPr>
        <w:t>–</w:t>
      </w:r>
      <w:r w:rsidR="00563B4B">
        <w:t xml:space="preserve"> </w:t>
      </w:r>
      <w:r w:rsidR="00CD1A2D">
        <w:t>P</w:t>
      </w:r>
      <w:r w:rsidR="00563B4B">
        <w:t xml:space="preserve">erson(s) who </w:t>
      </w:r>
      <w:r w:rsidR="00CD1A2D">
        <w:t>are named on</w:t>
      </w:r>
      <w:r w:rsidR="00563B4B">
        <w:t xml:space="preserve"> the lease to the unit</w:t>
      </w:r>
      <w:r w:rsidR="00CD1A2D">
        <w:t>.</w:t>
      </w:r>
    </w:p>
    <w:p w14:paraId="430ADCDF" w14:textId="0373C1A1" w:rsidR="00035A7F" w:rsidRDefault="00035A7F" w:rsidP="00563B4B">
      <w:pPr>
        <w:pStyle w:val="ListParagraph"/>
        <w:widowControl w:val="0"/>
        <w:numPr>
          <w:ilvl w:val="1"/>
          <w:numId w:val="7"/>
        </w:numPr>
        <w:tabs>
          <w:tab w:val="left" w:pos="860"/>
        </w:tabs>
        <w:autoSpaceDE w:val="0"/>
        <w:autoSpaceDN w:val="0"/>
        <w:spacing w:after="240" w:line="276" w:lineRule="auto"/>
        <w:contextualSpacing w:val="0"/>
        <w:rPr>
          <w:b/>
          <w:bCs/>
        </w:rPr>
      </w:pPr>
      <w:r w:rsidRPr="00205039">
        <w:rPr>
          <w:b/>
          <w:bCs/>
        </w:rPr>
        <w:t xml:space="preserve">Primary Residence </w:t>
      </w:r>
      <w:r w:rsidR="001223B6">
        <w:rPr>
          <w:b/>
          <w:bCs/>
        </w:rPr>
        <w:t xml:space="preserve">- </w:t>
      </w:r>
      <w:r w:rsidR="001223B6" w:rsidRPr="003513FA">
        <w:t>The</w:t>
      </w:r>
      <w:r w:rsidR="001223B6" w:rsidRPr="003513FA">
        <w:rPr>
          <w:spacing w:val="-4"/>
        </w:rPr>
        <w:t xml:space="preserve"> </w:t>
      </w:r>
      <w:r w:rsidR="001223B6" w:rsidRPr="003513FA">
        <w:t>sole</w:t>
      </w:r>
      <w:r w:rsidR="001223B6" w:rsidRPr="003513FA">
        <w:rPr>
          <w:spacing w:val="-4"/>
        </w:rPr>
        <w:t xml:space="preserve"> </w:t>
      </w:r>
      <w:r w:rsidR="001223B6" w:rsidRPr="003513FA">
        <w:t>and</w:t>
      </w:r>
      <w:r w:rsidR="001223B6" w:rsidRPr="003513FA">
        <w:rPr>
          <w:spacing w:val="-4"/>
        </w:rPr>
        <w:t xml:space="preserve"> </w:t>
      </w:r>
      <w:r w:rsidR="001223B6" w:rsidRPr="003513FA">
        <w:t>exclusive</w:t>
      </w:r>
      <w:r w:rsidR="001223B6" w:rsidRPr="003513FA">
        <w:rPr>
          <w:spacing w:val="-4"/>
        </w:rPr>
        <w:t xml:space="preserve"> </w:t>
      </w:r>
      <w:r w:rsidR="001223B6" w:rsidRPr="003513FA">
        <w:t>place</w:t>
      </w:r>
      <w:r w:rsidR="001223B6" w:rsidRPr="003513FA">
        <w:rPr>
          <w:spacing w:val="-3"/>
        </w:rPr>
        <w:t xml:space="preserve"> </w:t>
      </w:r>
      <w:r w:rsidR="001223B6" w:rsidRPr="003513FA">
        <w:t>of</w:t>
      </w:r>
      <w:r w:rsidR="001223B6" w:rsidRPr="003513FA">
        <w:rPr>
          <w:spacing w:val="-4"/>
        </w:rPr>
        <w:t xml:space="preserve"> </w:t>
      </w:r>
      <w:r w:rsidR="001223B6" w:rsidRPr="003513FA">
        <w:t>residence for at least nine (9) out of every twelve (12) month period.</w:t>
      </w:r>
    </w:p>
    <w:p w14:paraId="7D02A0EF" w14:textId="06FCA4F5" w:rsidR="00ED33BA" w:rsidRPr="00205039" w:rsidRDefault="00ED33BA" w:rsidP="00563B4B">
      <w:pPr>
        <w:pStyle w:val="ListParagraph"/>
        <w:widowControl w:val="0"/>
        <w:numPr>
          <w:ilvl w:val="1"/>
          <w:numId w:val="7"/>
        </w:numPr>
        <w:tabs>
          <w:tab w:val="left" w:pos="860"/>
        </w:tabs>
        <w:autoSpaceDE w:val="0"/>
        <w:autoSpaceDN w:val="0"/>
        <w:spacing w:after="240" w:line="276" w:lineRule="auto"/>
        <w:contextualSpacing w:val="0"/>
        <w:rPr>
          <w:b/>
          <w:bCs/>
        </w:rPr>
      </w:pPr>
      <w:r>
        <w:rPr>
          <w:b/>
          <w:bCs/>
        </w:rPr>
        <w:t xml:space="preserve">Landlord – </w:t>
      </w:r>
      <w:r>
        <w:t>Northwest Real Estate Capital Corps</w:t>
      </w:r>
      <w:r w:rsidR="005F77F7">
        <w:t>.</w:t>
      </w:r>
    </w:p>
    <w:p w14:paraId="6C74AAEF" w14:textId="3A66561F" w:rsidR="00775DFB" w:rsidRPr="00205039" w:rsidRDefault="006766C8" w:rsidP="00EF05D6">
      <w:pPr>
        <w:pStyle w:val="ListParagraph"/>
        <w:widowControl w:val="0"/>
        <w:numPr>
          <w:ilvl w:val="1"/>
          <w:numId w:val="7"/>
        </w:numPr>
        <w:tabs>
          <w:tab w:val="left" w:pos="860"/>
        </w:tabs>
        <w:autoSpaceDE w:val="0"/>
        <w:autoSpaceDN w:val="0"/>
        <w:spacing w:after="240" w:line="276" w:lineRule="auto"/>
        <w:contextualSpacing w:val="0"/>
        <w:rPr>
          <w:b/>
          <w:bCs/>
        </w:rPr>
      </w:pPr>
      <w:r w:rsidRPr="00205039">
        <w:rPr>
          <w:b/>
          <w:bCs/>
        </w:rPr>
        <w:t>Dependent</w:t>
      </w:r>
      <w:r>
        <w:t xml:space="preserve"> </w:t>
      </w:r>
      <w:r w:rsidR="00CB5ADC">
        <w:t>–</w:t>
      </w:r>
      <w:r>
        <w:t xml:space="preserve"> </w:t>
      </w:r>
      <w:r w:rsidR="00CB5ADC">
        <w:t>As defined by the I</w:t>
      </w:r>
      <w:r w:rsidR="005F77F7">
        <w:t xml:space="preserve">nternal Revenue </w:t>
      </w:r>
      <w:r w:rsidR="00EF05D6">
        <w:t>S</w:t>
      </w:r>
      <w:r w:rsidR="005F77F7">
        <w:t>ervice.</w:t>
      </w:r>
    </w:p>
    <w:p w14:paraId="5D780208" w14:textId="536BB1F8" w:rsidR="00CF7450" w:rsidRDefault="00CF7450">
      <w:pPr>
        <w:rPr>
          <w:b/>
          <w:bCs/>
        </w:rPr>
      </w:pPr>
    </w:p>
    <w:p w14:paraId="4BE95A01" w14:textId="31F93B04" w:rsidR="008E2C8C" w:rsidRPr="008E2C8C" w:rsidRDefault="00C62CD6">
      <w:pPr>
        <w:rPr>
          <w:b/>
          <w:bCs/>
        </w:rPr>
      </w:pPr>
      <w:r>
        <w:rPr>
          <w:b/>
          <w:bCs/>
        </w:rPr>
        <w:t>Basic Qualifications for Rental</w:t>
      </w:r>
      <w:r w:rsidR="00A57C72">
        <w:rPr>
          <w:b/>
          <w:bCs/>
        </w:rPr>
        <w:t xml:space="preserve"> (Individual</w:t>
      </w:r>
      <w:r w:rsidR="00C24386">
        <w:rPr>
          <w:b/>
          <w:bCs/>
        </w:rPr>
        <w:t>/Household</w:t>
      </w:r>
      <w:r w:rsidR="00A57C72">
        <w:rPr>
          <w:b/>
          <w:bCs/>
        </w:rPr>
        <w:t>)</w:t>
      </w:r>
      <w:r w:rsidR="008E2C8C" w:rsidRPr="008E2C8C">
        <w:rPr>
          <w:b/>
          <w:bCs/>
        </w:rPr>
        <w:t>:</w:t>
      </w:r>
    </w:p>
    <w:p w14:paraId="6E1D6BA9" w14:textId="36E678F1" w:rsidR="0033543F" w:rsidRDefault="0033543F" w:rsidP="0033543F">
      <w:r>
        <w:t xml:space="preserve">To qualify to rent a unit of </w:t>
      </w:r>
      <w:r w:rsidR="005F77F7">
        <w:t>Bluebird Bend</w:t>
      </w:r>
      <w:r>
        <w:t xml:space="preserve"> </w:t>
      </w:r>
      <w:r w:rsidR="004B299A">
        <w:t>the Applicant/Applicant Household must meet the following criteria</w:t>
      </w:r>
      <w:r w:rsidR="001B5915">
        <w:t>:</w:t>
      </w:r>
    </w:p>
    <w:p w14:paraId="1FC958A4" w14:textId="51B49B6B" w:rsidR="004B299A" w:rsidRPr="0033543F" w:rsidRDefault="004B299A" w:rsidP="004B299A">
      <w:pPr>
        <w:pStyle w:val="ListParagraph"/>
        <w:numPr>
          <w:ilvl w:val="0"/>
          <w:numId w:val="5"/>
        </w:numPr>
      </w:pPr>
      <w:r>
        <w:t>At least one (1) ad</w:t>
      </w:r>
      <w:r w:rsidR="00775DFB">
        <w:t>ult is a Local Employee</w:t>
      </w:r>
      <w:r w:rsidR="00563B4B">
        <w:t>.</w:t>
      </w:r>
    </w:p>
    <w:p w14:paraId="6EAC07AE" w14:textId="214E5CEE" w:rsidR="008E2C8C" w:rsidRDefault="00D00260" w:rsidP="00C62CD6">
      <w:pPr>
        <w:pStyle w:val="ListParagraph"/>
        <w:numPr>
          <w:ilvl w:val="0"/>
          <w:numId w:val="5"/>
        </w:numPr>
      </w:pPr>
      <w:r>
        <w:t>All applicants must meet general requirements for leasing</w:t>
      </w:r>
      <w:r w:rsidR="004B5034">
        <w:t xml:space="preserve"> as provided by Landlord</w:t>
      </w:r>
      <w:r>
        <w:t xml:space="preserve"> (background check</w:t>
      </w:r>
      <w:r w:rsidR="008F4B4B">
        <w:t xml:space="preserve"> &amp; credit check</w:t>
      </w:r>
      <w:r>
        <w:t>)</w:t>
      </w:r>
      <w:r w:rsidR="008E2C8C">
        <w:t>.</w:t>
      </w:r>
    </w:p>
    <w:p w14:paraId="1CF74FFF" w14:textId="7F56F648" w:rsidR="000C2A4B" w:rsidRDefault="000C2A4B" w:rsidP="000C2A4B">
      <w:pPr>
        <w:pStyle w:val="ListParagraph"/>
        <w:widowControl w:val="0"/>
        <w:numPr>
          <w:ilvl w:val="0"/>
          <w:numId w:val="5"/>
        </w:numPr>
        <w:tabs>
          <w:tab w:val="left" w:pos="1580"/>
        </w:tabs>
        <w:autoSpaceDE w:val="0"/>
        <w:autoSpaceDN w:val="0"/>
        <w:spacing w:after="0" w:line="276" w:lineRule="auto"/>
        <w:ind w:right="414"/>
        <w:contextualSpacing w:val="0"/>
      </w:pPr>
      <w:r w:rsidRPr="003513FA">
        <w:t>No</w:t>
      </w:r>
      <w:r w:rsidR="00483BD2">
        <w:t xml:space="preserve"> </w:t>
      </w:r>
      <w:r w:rsidR="000B3723">
        <w:t>Tenant</w:t>
      </w:r>
      <w:r w:rsidR="00483BD2">
        <w:t>,</w:t>
      </w:r>
      <w:r w:rsidRPr="003513FA">
        <w:rPr>
          <w:spacing w:val="-5"/>
        </w:rPr>
        <w:t xml:space="preserve"> </w:t>
      </w:r>
      <w:r w:rsidRPr="003513FA">
        <w:t>member</w:t>
      </w:r>
      <w:r w:rsidRPr="003513FA">
        <w:rPr>
          <w:spacing w:val="-5"/>
        </w:rPr>
        <w:t xml:space="preserve"> </w:t>
      </w:r>
      <w:r w:rsidRPr="003513FA">
        <w:t>of</w:t>
      </w:r>
      <w:r w:rsidRPr="003513FA">
        <w:rPr>
          <w:spacing w:val="-5"/>
        </w:rPr>
        <w:t xml:space="preserve"> </w:t>
      </w:r>
      <w:r w:rsidRPr="003513FA">
        <w:t>the</w:t>
      </w:r>
      <w:r w:rsidR="000B3723">
        <w:t xml:space="preserve"> Tenant’s</w:t>
      </w:r>
      <w:r w:rsidRPr="003513FA">
        <w:rPr>
          <w:spacing w:val="-5"/>
        </w:rPr>
        <w:t xml:space="preserve"> </w:t>
      </w:r>
      <w:r w:rsidRPr="003513FA">
        <w:t>Household</w:t>
      </w:r>
      <w:r w:rsidR="00483BD2">
        <w:rPr>
          <w:spacing w:val="-6"/>
        </w:rPr>
        <w:t>, or Roommate</w:t>
      </w:r>
      <w:r w:rsidR="00D47C91">
        <w:rPr>
          <w:spacing w:val="-6"/>
        </w:rPr>
        <w:t xml:space="preserve"> </w:t>
      </w:r>
      <w:r w:rsidRPr="003513FA">
        <w:t>may</w:t>
      </w:r>
      <w:r w:rsidRPr="003513FA">
        <w:rPr>
          <w:spacing w:val="-5"/>
        </w:rPr>
        <w:t xml:space="preserve"> </w:t>
      </w:r>
      <w:r w:rsidRPr="003513FA">
        <w:t>own</w:t>
      </w:r>
      <w:r w:rsidRPr="003513FA">
        <w:rPr>
          <w:spacing w:val="-5"/>
        </w:rPr>
        <w:t xml:space="preserve"> </w:t>
      </w:r>
      <w:r w:rsidRPr="003513FA">
        <w:t>developed</w:t>
      </w:r>
      <w:r w:rsidRPr="003513FA">
        <w:rPr>
          <w:spacing w:val="-5"/>
        </w:rPr>
        <w:t xml:space="preserve"> </w:t>
      </w:r>
      <w:r w:rsidRPr="003513FA">
        <w:t>residential</w:t>
      </w:r>
      <w:r w:rsidRPr="003513FA">
        <w:rPr>
          <w:spacing w:val="-5"/>
        </w:rPr>
        <w:t xml:space="preserve"> </w:t>
      </w:r>
      <w:r w:rsidRPr="003513FA">
        <w:t xml:space="preserve">real estate or a mobile home, </w:t>
      </w:r>
      <w:r w:rsidR="00563B4B">
        <w:t>in Stanley or its Environs</w:t>
      </w:r>
      <w:r w:rsidRPr="003513FA">
        <w:t xml:space="preserve"> (</w:t>
      </w:r>
      <w:r>
        <w:t>including</w:t>
      </w:r>
      <w:r w:rsidRPr="003513FA">
        <w:t xml:space="preserve"> shared inheritance of </w:t>
      </w:r>
      <w:r>
        <w:t>more</w:t>
      </w:r>
      <w:r w:rsidRPr="003513FA">
        <w:t xml:space="preserve"> than 50% ownership). If Applicant currently owns a home but plans to sell, Applicant must provide adequate proof of marketing and a listing agreement with an agent. </w:t>
      </w:r>
      <w:r>
        <w:t>Additional documentation may be required.</w:t>
      </w:r>
    </w:p>
    <w:p w14:paraId="26294552" w14:textId="78173249" w:rsidR="00C03A8B" w:rsidRPr="003513FA" w:rsidRDefault="00C03A8B" w:rsidP="00C03A8B">
      <w:pPr>
        <w:pStyle w:val="ListParagraph"/>
        <w:widowControl w:val="0"/>
        <w:numPr>
          <w:ilvl w:val="0"/>
          <w:numId w:val="5"/>
        </w:numPr>
        <w:tabs>
          <w:tab w:val="left" w:pos="1580"/>
        </w:tabs>
        <w:autoSpaceDE w:val="0"/>
        <w:autoSpaceDN w:val="0"/>
        <w:spacing w:after="0" w:line="276" w:lineRule="auto"/>
        <w:ind w:right="414"/>
        <w:contextualSpacing w:val="0"/>
      </w:pPr>
      <w:r w:rsidRPr="003513FA">
        <w:t>The</w:t>
      </w:r>
      <w:r w:rsidRPr="003513FA">
        <w:rPr>
          <w:spacing w:val="-6"/>
        </w:rPr>
        <w:t xml:space="preserve"> </w:t>
      </w:r>
      <w:r w:rsidRPr="003513FA">
        <w:t>Applicant/Applicant</w:t>
      </w:r>
      <w:r w:rsidRPr="003513FA">
        <w:rPr>
          <w:spacing w:val="-6"/>
        </w:rPr>
        <w:t xml:space="preserve"> </w:t>
      </w:r>
      <w:r w:rsidRPr="003513FA">
        <w:t>Household</w:t>
      </w:r>
      <w:r w:rsidRPr="003513FA">
        <w:rPr>
          <w:spacing w:val="-6"/>
        </w:rPr>
        <w:t xml:space="preserve"> </w:t>
      </w:r>
      <w:r w:rsidRPr="003513FA">
        <w:t>must confirm that they will</w:t>
      </w:r>
      <w:r w:rsidRPr="003513FA">
        <w:rPr>
          <w:spacing w:val="-6"/>
        </w:rPr>
        <w:t xml:space="preserve"> </w:t>
      </w:r>
      <w:r w:rsidRPr="003513FA">
        <w:t xml:space="preserve">occupy the </w:t>
      </w:r>
      <w:r w:rsidR="000A05BF">
        <w:t>Unit</w:t>
      </w:r>
      <w:r w:rsidRPr="003513FA">
        <w:t xml:space="preserve"> as their Primary Residence and will physically reside in the unit at least nine (9) out of any consecutive twelve (12) month period.</w:t>
      </w:r>
    </w:p>
    <w:p w14:paraId="230A219D" w14:textId="6F2555BB" w:rsidR="00A57C72" w:rsidRDefault="00C03A8B" w:rsidP="00A57C72">
      <w:pPr>
        <w:pStyle w:val="ListParagraph"/>
        <w:numPr>
          <w:ilvl w:val="0"/>
          <w:numId w:val="5"/>
        </w:numPr>
      </w:pPr>
      <w:r>
        <w:t>The applicant may not sublet their unit. R</w:t>
      </w:r>
      <w:r w:rsidR="007E4633">
        <w:t>oommates are allowed</w:t>
      </w:r>
      <w:r>
        <w:t xml:space="preserve"> but must be named on the lease.</w:t>
      </w:r>
    </w:p>
    <w:p w14:paraId="2369C97E" w14:textId="77777777" w:rsidR="00A57C72" w:rsidRDefault="00A57C72" w:rsidP="00205039"/>
    <w:p w14:paraId="46997900" w14:textId="33EA0834" w:rsidR="00CF7450" w:rsidRDefault="00A57C72" w:rsidP="001B5915">
      <w:pPr>
        <w:rPr>
          <w:b/>
          <w:bCs/>
        </w:rPr>
      </w:pPr>
      <w:r w:rsidRPr="00205039">
        <w:rPr>
          <w:b/>
          <w:bCs/>
        </w:rPr>
        <w:t>Basic Qualifications for Rental (</w:t>
      </w:r>
      <w:r w:rsidR="00035A7F">
        <w:rPr>
          <w:b/>
          <w:bCs/>
        </w:rPr>
        <w:t>Business</w:t>
      </w:r>
      <w:r w:rsidRPr="00205039">
        <w:rPr>
          <w:b/>
          <w:bCs/>
        </w:rPr>
        <w:t>):</w:t>
      </w:r>
    </w:p>
    <w:p w14:paraId="37F9176C" w14:textId="29B9F804" w:rsidR="001B5915" w:rsidRDefault="001B5915" w:rsidP="001B5915">
      <w:r>
        <w:t>A Local Employer may apply to rent a unit and must meet the following criteria:</w:t>
      </w:r>
    </w:p>
    <w:p w14:paraId="4F20EC18" w14:textId="0791D85B" w:rsidR="001B5915" w:rsidRDefault="00FC0217" w:rsidP="001B5915">
      <w:pPr>
        <w:pStyle w:val="ListParagraph"/>
        <w:numPr>
          <w:ilvl w:val="0"/>
          <w:numId w:val="5"/>
        </w:numPr>
      </w:pPr>
      <w:r>
        <w:t>M</w:t>
      </w:r>
      <w:r w:rsidR="00A05176">
        <w:t xml:space="preserve">ay only lease to a </w:t>
      </w:r>
      <w:r>
        <w:t>L</w:t>
      </w:r>
      <w:r w:rsidR="00A05176">
        <w:t xml:space="preserve">ocal </w:t>
      </w:r>
      <w:r>
        <w:t>E</w:t>
      </w:r>
      <w:r w:rsidR="00A05176">
        <w:t>mployee</w:t>
      </w:r>
      <w:r>
        <w:t>(s)</w:t>
      </w:r>
      <w:r w:rsidR="00483BD2">
        <w:t xml:space="preserve"> and their Household</w:t>
      </w:r>
    </w:p>
    <w:p w14:paraId="788174A7" w14:textId="06061A6C" w:rsidR="00A05176" w:rsidRDefault="00FC0217" w:rsidP="001B5915">
      <w:pPr>
        <w:pStyle w:val="ListParagraph"/>
        <w:numPr>
          <w:ilvl w:val="0"/>
          <w:numId w:val="5"/>
        </w:numPr>
      </w:pPr>
      <w:r>
        <w:t>Must apply in the category that their sub-tenant would be in</w:t>
      </w:r>
      <w:r w:rsidR="00BD5BE7">
        <w:t>.</w:t>
      </w:r>
    </w:p>
    <w:p w14:paraId="05AD8035" w14:textId="59DC506A" w:rsidR="00BD5BE7" w:rsidRDefault="00BD5BE7" w:rsidP="001B5915">
      <w:pPr>
        <w:pStyle w:val="ListParagraph"/>
        <w:numPr>
          <w:ilvl w:val="0"/>
          <w:numId w:val="5"/>
        </w:numPr>
      </w:pPr>
      <w:r>
        <w:t>Sub-tenant must meet background check</w:t>
      </w:r>
    </w:p>
    <w:p w14:paraId="6A51B90A" w14:textId="30390106" w:rsidR="00483BD2" w:rsidRPr="001B5915" w:rsidRDefault="00483BD2" w:rsidP="00205039">
      <w:pPr>
        <w:pStyle w:val="ListParagraph"/>
        <w:widowControl w:val="0"/>
        <w:numPr>
          <w:ilvl w:val="0"/>
          <w:numId w:val="5"/>
        </w:numPr>
        <w:tabs>
          <w:tab w:val="left" w:pos="1580"/>
        </w:tabs>
        <w:autoSpaceDE w:val="0"/>
        <w:autoSpaceDN w:val="0"/>
        <w:spacing w:after="0" w:line="276" w:lineRule="auto"/>
        <w:ind w:right="414"/>
        <w:contextualSpacing w:val="0"/>
      </w:pPr>
      <w:r w:rsidRPr="003513FA">
        <w:lastRenderedPageBreak/>
        <w:t>No</w:t>
      </w:r>
      <w:r w:rsidR="000B3723">
        <w:t xml:space="preserve"> sub-tenant</w:t>
      </w:r>
      <w:r>
        <w:t>,</w:t>
      </w:r>
      <w:r w:rsidRPr="003513FA">
        <w:rPr>
          <w:spacing w:val="-5"/>
        </w:rPr>
        <w:t xml:space="preserve"> </w:t>
      </w:r>
      <w:r w:rsidRPr="003513FA">
        <w:t>member</w:t>
      </w:r>
      <w:r w:rsidRPr="003513FA">
        <w:rPr>
          <w:spacing w:val="-5"/>
        </w:rPr>
        <w:t xml:space="preserve"> </w:t>
      </w:r>
      <w:r w:rsidRPr="003513FA">
        <w:t>of</w:t>
      </w:r>
      <w:r w:rsidRPr="003513FA">
        <w:rPr>
          <w:spacing w:val="-5"/>
        </w:rPr>
        <w:t xml:space="preserve"> </w:t>
      </w:r>
      <w:r w:rsidRPr="003513FA">
        <w:t>the</w:t>
      </w:r>
      <w:r w:rsidRPr="003513FA">
        <w:rPr>
          <w:spacing w:val="-5"/>
        </w:rPr>
        <w:t xml:space="preserve"> </w:t>
      </w:r>
      <w:r w:rsidR="000B3723">
        <w:rPr>
          <w:spacing w:val="-5"/>
        </w:rPr>
        <w:t xml:space="preserve">sub-tenant’s </w:t>
      </w:r>
      <w:r w:rsidRPr="003513FA">
        <w:t>Household</w:t>
      </w:r>
      <w:r>
        <w:rPr>
          <w:spacing w:val="-6"/>
        </w:rPr>
        <w:t>, or Roommate</w:t>
      </w:r>
      <w:r w:rsidR="00D47C91">
        <w:rPr>
          <w:spacing w:val="-6"/>
        </w:rPr>
        <w:t xml:space="preserve"> </w:t>
      </w:r>
      <w:r w:rsidRPr="003513FA">
        <w:t>may</w:t>
      </w:r>
      <w:r w:rsidRPr="003513FA">
        <w:rPr>
          <w:spacing w:val="-5"/>
        </w:rPr>
        <w:t xml:space="preserve"> </w:t>
      </w:r>
      <w:r w:rsidRPr="003513FA">
        <w:t>own</w:t>
      </w:r>
      <w:r w:rsidRPr="003513FA">
        <w:rPr>
          <w:spacing w:val="-5"/>
        </w:rPr>
        <w:t xml:space="preserve"> </w:t>
      </w:r>
      <w:r w:rsidRPr="003513FA">
        <w:t>developed</w:t>
      </w:r>
      <w:r w:rsidRPr="003513FA">
        <w:rPr>
          <w:spacing w:val="-5"/>
        </w:rPr>
        <w:t xml:space="preserve"> </w:t>
      </w:r>
      <w:r w:rsidRPr="003513FA">
        <w:t>residential</w:t>
      </w:r>
      <w:r w:rsidRPr="003513FA">
        <w:rPr>
          <w:spacing w:val="-5"/>
        </w:rPr>
        <w:t xml:space="preserve"> </w:t>
      </w:r>
      <w:r w:rsidRPr="003513FA">
        <w:t xml:space="preserve">real estate or a mobile home, </w:t>
      </w:r>
      <w:r>
        <w:t>in Stanley or its Environs</w:t>
      </w:r>
      <w:r w:rsidRPr="003513FA">
        <w:t xml:space="preserve"> (</w:t>
      </w:r>
      <w:r>
        <w:t>including</w:t>
      </w:r>
      <w:r w:rsidRPr="003513FA">
        <w:t xml:space="preserve"> shared inheritance of </w:t>
      </w:r>
      <w:r>
        <w:t>more</w:t>
      </w:r>
      <w:r w:rsidRPr="003513FA">
        <w:t xml:space="preserve"> than 50% ownership). If </w:t>
      </w:r>
      <w:r w:rsidR="00D437CF">
        <w:t>sub-tenant,</w:t>
      </w:r>
      <w:r w:rsidR="00D437CF" w:rsidRPr="003513FA">
        <w:rPr>
          <w:spacing w:val="-5"/>
        </w:rPr>
        <w:t xml:space="preserve"> </w:t>
      </w:r>
      <w:r w:rsidR="00D437CF" w:rsidRPr="003513FA">
        <w:t>member</w:t>
      </w:r>
      <w:r w:rsidR="00D437CF" w:rsidRPr="003513FA">
        <w:rPr>
          <w:spacing w:val="-5"/>
        </w:rPr>
        <w:t xml:space="preserve"> </w:t>
      </w:r>
      <w:r w:rsidR="00D437CF" w:rsidRPr="003513FA">
        <w:t>of</w:t>
      </w:r>
      <w:r w:rsidR="00D437CF" w:rsidRPr="003513FA">
        <w:rPr>
          <w:spacing w:val="-5"/>
        </w:rPr>
        <w:t xml:space="preserve"> </w:t>
      </w:r>
      <w:r w:rsidR="00D437CF" w:rsidRPr="003513FA">
        <w:t>the</w:t>
      </w:r>
      <w:r w:rsidR="00D437CF" w:rsidRPr="003513FA">
        <w:rPr>
          <w:spacing w:val="-5"/>
        </w:rPr>
        <w:t xml:space="preserve"> </w:t>
      </w:r>
      <w:r w:rsidR="00D437CF">
        <w:rPr>
          <w:spacing w:val="-5"/>
        </w:rPr>
        <w:t xml:space="preserve">sub-tenant’s </w:t>
      </w:r>
      <w:r w:rsidR="00D437CF" w:rsidRPr="003513FA">
        <w:t>Household</w:t>
      </w:r>
      <w:r w:rsidR="00D437CF">
        <w:rPr>
          <w:spacing w:val="-6"/>
        </w:rPr>
        <w:t xml:space="preserve">, or </w:t>
      </w:r>
      <w:proofErr w:type="gramStart"/>
      <w:r w:rsidR="00D437CF">
        <w:rPr>
          <w:spacing w:val="-6"/>
        </w:rPr>
        <w:t>Roommate</w:t>
      </w:r>
      <w:r w:rsidR="00D437CF" w:rsidRPr="003513FA">
        <w:t xml:space="preserve"> </w:t>
      </w:r>
      <w:r w:rsidR="00D437CF">
        <w:t xml:space="preserve"> </w:t>
      </w:r>
      <w:r w:rsidRPr="003513FA">
        <w:t>currently</w:t>
      </w:r>
      <w:proofErr w:type="gramEnd"/>
      <w:r w:rsidRPr="003513FA">
        <w:t xml:space="preserve"> owns a home but plans to sell, </w:t>
      </w:r>
      <w:r w:rsidR="00D437CF">
        <w:t>they</w:t>
      </w:r>
      <w:r w:rsidRPr="003513FA">
        <w:t xml:space="preserve"> must provide adequate proof of marketing and a listing agreement with an agent. </w:t>
      </w:r>
      <w:r>
        <w:t>Additional documentation may be required.</w:t>
      </w:r>
    </w:p>
    <w:p w14:paraId="167EF67F" w14:textId="77777777" w:rsidR="00A57C72" w:rsidRDefault="00A57C72" w:rsidP="00563B4B">
      <w:pPr>
        <w:rPr>
          <w:b/>
          <w:bCs/>
        </w:rPr>
      </w:pPr>
    </w:p>
    <w:p w14:paraId="6B990D77" w14:textId="74814C83" w:rsidR="000A7476" w:rsidRPr="000A7476" w:rsidRDefault="000A7476" w:rsidP="00563B4B">
      <w:pPr>
        <w:rPr>
          <w:b/>
          <w:bCs/>
        </w:rPr>
      </w:pPr>
      <w:r>
        <w:rPr>
          <w:b/>
          <w:bCs/>
        </w:rPr>
        <w:t xml:space="preserve">General </w:t>
      </w:r>
      <w:r w:rsidR="00563B4B">
        <w:rPr>
          <w:b/>
          <w:bCs/>
        </w:rPr>
        <w:t>Term</w:t>
      </w:r>
      <w:r>
        <w:rPr>
          <w:b/>
          <w:bCs/>
        </w:rPr>
        <w:t>s</w:t>
      </w:r>
      <w:r w:rsidR="00563B4B">
        <w:rPr>
          <w:b/>
          <w:bCs/>
        </w:rPr>
        <w:t xml:space="preserve"> of Lease</w:t>
      </w:r>
      <w:r>
        <w:rPr>
          <w:b/>
          <w:bCs/>
        </w:rPr>
        <w:t xml:space="preserve"> </w:t>
      </w:r>
    </w:p>
    <w:p w14:paraId="3EC0D7D4" w14:textId="77777777" w:rsidR="007949D5" w:rsidRPr="00205039" w:rsidRDefault="007949D5" w:rsidP="007949D5">
      <w:pPr>
        <w:pStyle w:val="ListParagraph"/>
        <w:numPr>
          <w:ilvl w:val="0"/>
          <w:numId w:val="5"/>
        </w:numPr>
        <w:rPr>
          <w:b/>
          <w:bCs/>
        </w:rPr>
      </w:pPr>
      <w:r>
        <w:t>The lease term will be 1 year.</w:t>
      </w:r>
    </w:p>
    <w:p w14:paraId="21E385A0" w14:textId="3FDC426E" w:rsidR="000B2C2B" w:rsidRPr="00205039" w:rsidRDefault="000B3723" w:rsidP="007949D5">
      <w:pPr>
        <w:pStyle w:val="ListParagraph"/>
        <w:numPr>
          <w:ilvl w:val="0"/>
          <w:numId w:val="5"/>
        </w:numPr>
        <w:rPr>
          <w:b/>
          <w:bCs/>
        </w:rPr>
      </w:pPr>
      <w:r>
        <w:t>Tenant</w:t>
      </w:r>
      <w:r w:rsidR="000B2C2B">
        <w:t xml:space="preserve"> will </w:t>
      </w:r>
      <w:r>
        <w:t xml:space="preserve">pay first and last </w:t>
      </w:r>
      <w:proofErr w:type="gramStart"/>
      <w:r>
        <w:t>months</w:t>
      </w:r>
      <w:proofErr w:type="gramEnd"/>
      <w:r>
        <w:t xml:space="preserve"> rent with a security deposit. </w:t>
      </w:r>
    </w:p>
    <w:p w14:paraId="2688DF92" w14:textId="11CFDB1E" w:rsidR="00563B4B" w:rsidRPr="000A7476" w:rsidRDefault="003A0B78" w:rsidP="000A7476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A Tenant that wishes to end their lease early must </w:t>
      </w:r>
      <w:r w:rsidR="00ED33BA">
        <w:t xml:space="preserve">pay an early termination fine and provide 30 </w:t>
      </w:r>
      <w:proofErr w:type="spellStart"/>
      <w:r w:rsidR="00ED33BA">
        <w:t>days notice</w:t>
      </w:r>
      <w:proofErr w:type="spellEnd"/>
      <w:r w:rsidR="00ED33BA">
        <w:t xml:space="preserve"> to the Landlord.</w:t>
      </w:r>
    </w:p>
    <w:p w14:paraId="28AC5AAB" w14:textId="36C3C3CE" w:rsidR="003C0520" w:rsidRPr="003C0520" w:rsidRDefault="00563B4B" w:rsidP="00563B4B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A Permanent Employee or Temporary Employee </w:t>
      </w:r>
      <w:proofErr w:type="spellStart"/>
      <w:r>
        <w:t>Leese</w:t>
      </w:r>
      <w:r w:rsidR="00A676A7">
        <w:t>e</w:t>
      </w:r>
      <w:proofErr w:type="spellEnd"/>
      <w:r>
        <w:t xml:space="preserve"> will have the lease for the signed term </w:t>
      </w:r>
      <w:r w:rsidR="00E12731">
        <w:t>regardless of</w:t>
      </w:r>
      <w:r>
        <w:t xml:space="preserve"> employment status</w:t>
      </w:r>
      <w:r w:rsidR="007949D5">
        <w:t xml:space="preserve"> </w:t>
      </w:r>
      <w:r w:rsidR="000B2C2B">
        <w:t>changes after the lease is issued</w:t>
      </w:r>
      <w:r w:rsidR="00DB5E32">
        <w:t>.</w:t>
      </w:r>
    </w:p>
    <w:p w14:paraId="7ABB605A" w14:textId="3D0C011F" w:rsidR="003C0520" w:rsidRPr="003C0520" w:rsidRDefault="00563B4B" w:rsidP="003C0520">
      <w:pPr>
        <w:pStyle w:val="ListParagraph"/>
        <w:numPr>
          <w:ilvl w:val="1"/>
          <w:numId w:val="5"/>
        </w:numPr>
        <w:rPr>
          <w:b/>
          <w:bCs/>
        </w:rPr>
      </w:pPr>
      <w:r>
        <w:t xml:space="preserve">If </w:t>
      </w:r>
      <w:r w:rsidR="003C0520">
        <w:t xml:space="preserve">a local employee has a roommate that is not locally </w:t>
      </w:r>
      <w:r>
        <w:t xml:space="preserve">employed </w:t>
      </w:r>
      <w:r w:rsidR="003C0520">
        <w:t>and the local employee terminates the lease early, that non locally employed employee will not be able to remain in the unit, even if they have their own lease.</w:t>
      </w:r>
    </w:p>
    <w:p w14:paraId="144FD908" w14:textId="6727D107" w:rsidR="003C0520" w:rsidRPr="003C0520" w:rsidRDefault="003C0520" w:rsidP="003C0520">
      <w:pPr>
        <w:pStyle w:val="ListParagraph"/>
        <w:numPr>
          <w:ilvl w:val="1"/>
          <w:numId w:val="5"/>
        </w:numPr>
        <w:rPr>
          <w:b/>
          <w:bCs/>
        </w:rPr>
      </w:pPr>
      <w:r>
        <w:t xml:space="preserve">If both </w:t>
      </w:r>
      <w:r w:rsidR="00E12731">
        <w:t>R</w:t>
      </w:r>
      <w:r>
        <w:t>oommates are local workers and one leaves, the other may continue with the lease until the end of its term.</w:t>
      </w:r>
    </w:p>
    <w:p w14:paraId="41011964" w14:textId="77777777" w:rsidR="003C0520" w:rsidRPr="00563B4B" w:rsidRDefault="003C0520" w:rsidP="003C0520">
      <w:pPr>
        <w:pStyle w:val="ListParagraph"/>
        <w:ind w:left="1440"/>
        <w:rPr>
          <w:b/>
          <w:bCs/>
        </w:rPr>
      </w:pPr>
    </w:p>
    <w:p w14:paraId="7D6E82B4" w14:textId="012C3E6A" w:rsidR="008E2C8C" w:rsidRDefault="008E2C8C">
      <w:pPr>
        <w:rPr>
          <w:b/>
          <w:bCs/>
        </w:rPr>
      </w:pPr>
      <w:r>
        <w:rPr>
          <w:b/>
          <w:bCs/>
        </w:rPr>
        <w:t>Priorities</w:t>
      </w:r>
    </w:p>
    <w:p w14:paraId="197117F4" w14:textId="016B4F8A" w:rsidR="006F159E" w:rsidRDefault="00C03A8B" w:rsidP="00F8194E">
      <w:r w:rsidRPr="00C03A8B">
        <w:t>Applicant</w:t>
      </w:r>
      <w:r>
        <w:t>s will be prioritized by the tier they are in.</w:t>
      </w:r>
      <w:r w:rsidR="000A05BF">
        <w:t xml:space="preserve"> </w:t>
      </w:r>
      <w:r w:rsidR="00CB142C">
        <w:t xml:space="preserve">Tier 1 </w:t>
      </w:r>
      <w:r w:rsidR="00D42909">
        <w:t xml:space="preserve">will have the highest priority </w:t>
      </w:r>
      <w:r w:rsidR="00CB142C">
        <w:t xml:space="preserve">and Tier </w:t>
      </w:r>
      <w:r w:rsidR="008E32A3">
        <w:t>5</w:t>
      </w:r>
      <w:r w:rsidR="00D42909">
        <w:t xml:space="preserve"> will be the lowest priority</w:t>
      </w:r>
      <w:r w:rsidR="00CB142C">
        <w:t>.</w:t>
      </w:r>
    </w:p>
    <w:p w14:paraId="14A30272" w14:textId="45D0301B" w:rsidR="006F159E" w:rsidRDefault="006F159E" w:rsidP="00CB142C">
      <w:pPr>
        <w:pStyle w:val="ListParagraph"/>
        <w:numPr>
          <w:ilvl w:val="0"/>
          <w:numId w:val="3"/>
        </w:numPr>
      </w:pPr>
      <w:r>
        <w:t xml:space="preserve">Priority within tiers will be given to the applicant who has been on the waitlist the longest (first come, first serve). </w:t>
      </w:r>
    </w:p>
    <w:p w14:paraId="342C4462" w14:textId="7D0AB61B" w:rsidR="006F159E" w:rsidRDefault="006F159E" w:rsidP="00CB142C">
      <w:pPr>
        <w:pStyle w:val="ListParagraph"/>
        <w:numPr>
          <w:ilvl w:val="0"/>
          <w:numId w:val="3"/>
        </w:numPr>
      </w:pPr>
      <w:r>
        <w:t xml:space="preserve">If applicants meet qualifications in multiple tiers, they will be placed in the highest </w:t>
      </w:r>
      <w:r w:rsidR="00DF614E">
        <w:t>qualifying</w:t>
      </w:r>
      <w:r>
        <w:t xml:space="preserve"> tier. </w:t>
      </w:r>
    </w:p>
    <w:p w14:paraId="6E62DC48" w14:textId="24EE3C24" w:rsidR="004D6947" w:rsidRDefault="004D6947" w:rsidP="00CB142C">
      <w:pPr>
        <w:pStyle w:val="ListParagraph"/>
        <w:numPr>
          <w:ilvl w:val="0"/>
          <w:numId w:val="3"/>
        </w:numPr>
      </w:pPr>
      <w:r>
        <w:t xml:space="preserve">Priority will be </w:t>
      </w:r>
      <w:r w:rsidR="00E06337">
        <w:t xml:space="preserve">given per type of unit requested. </w:t>
      </w:r>
    </w:p>
    <w:p w14:paraId="49E23C1D" w14:textId="40222DBF" w:rsidR="00E06337" w:rsidRDefault="00E06337" w:rsidP="00E06337">
      <w:pPr>
        <w:pStyle w:val="ListParagraph"/>
        <w:numPr>
          <w:ilvl w:val="1"/>
          <w:numId w:val="3"/>
        </w:numPr>
      </w:pPr>
      <w:r>
        <w:t xml:space="preserve">Example: If a Tier 1 applicant </w:t>
      </w:r>
      <w:r w:rsidR="001D6F43">
        <w:t xml:space="preserve">only </w:t>
      </w:r>
      <w:r>
        <w:t xml:space="preserve">requests a </w:t>
      </w:r>
      <w:r w:rsidR="001520BC">
        <w:t>1-bedroom</w:t>
      </w:r>
      <w:r>
        <w:t xml:space="preserve"> unit and there are vacant 2</w:t>
      </w:r>
      <w:r w:rsidR="001520BC">
        <w:t>-</w:t>
      </w:r>
      <w:r>
        <w:t>bedroom units, the 2</w:t>
      </w:r>
      <w:r w:rsidR="001520BC">
        <w:t>-</w:t>
      </w:r>
      <w:r>
        <w:t xml:space="preserve">bedroom unit will </w:t>
      </w:r>
      <w:r w:rsidR="00F50134">
        <w:t xml:space="preserve">not be offered </w:t>
      </w:r>
      <w:r w:rsidR="00F9578B">
        <w:t xml:space="preserve">to the Tier 1 applicant but may be offered to someone else, or a lower Tiered applicant. </w:t>
      </w:r>
    </w:p>
    <w:p w14:paraId="072A3E1D" w14:textId="505FC19A" w:rsidR="00E72BA6" w:rsidRDefault="00E72BA6" w:rsidP="00E72BA6">
      <w:pPr>
        <w:pStyle w:val="ListParagraph"/>
        <w:numPr>
          <w:ilvl w:val="0"/>
          <w:numId w:val="3"/>
        </w:numPr>
      </w:pPr>
      <w:r>
        <w:lastRenderedPageBreak/>
        <w:t xml:space="preserve">An applicant will be removed from the waitlist of a specific unit type if they turn down an offer for that type of unit. </w:t>
      </w:r>
      <w:r w:rsidR="008D6E06">
        <w:t>They may remain on the waiting list for other</w:t>
      </w:r>
      <w:r w:rsidR="008728E9">
        <w:t xml:space="preserve"> types of</w:t>
      </w:r>
      <w:r w:rsidR="008D6E06">
        <w:t xml:space="preserve"> units.</w:t>
      </w:r>
    </w:p>
    <w:p w14:paraId="0ED1E200" w14:textId="280EA7F3" w:rsidR="008D6E06" w:rsidRDefault="008D6E06" w:rsidP="008D6E06">
      <w:pPr>
        <w:pStyle w:val="ListParagraph"/>
        <w:numPr>
          <w:ilvl w:val="1"/>
          <w:numId w:val="3"/>
        </w:numPr>
      </w:pPr>
      <w:r>
        <w:t xml:space="preserve">Example: An applicant requests a 1 </w:t>
      </w:r>
      <w:r w:rsidR="002F4684">
        <w:t xml:space="preserve">bedroom </w:t>
      </w:r>
      <w:r>
        <w:t xml:space="preserve">or </w:t>
      </w:r>
      <w:proofErr w:type="gramStart"/>
      <w:r>
        <w:t>2 bedroom</w:t>
      </w:r>
      <w:proofErr w:type="gramEnd"/>
      <w:r>
        <w:t xml:space="preserve"> unit. They are offered a </w:t>
      </w:r>
      <w:proofErr w:type="gramStart"/>
      <w:r>
        <w:t>2 bedroom</w:t>
      </w:r>
      <w:proofErr w:type="gramEnd"/>
      <w:r>
        <w:t xml:space="preserve"> unit but decline it. They will </w:t>
      </w:r>
      <w:r w:rsidR="002F4684">
        <w:t xml:space="preserve">be removed from the wait list for the </w:t>
      </w:r>
      <w:proofErr w:type="gramStart"/>
      <w:r w:rsidR="002F4684">
        <w:t>2 bedroom</w:t>
      </w:r>
      <w:proofErr w:type="gramEnd"/>
      <w:r w:rsidR="002F4684">
        <w:t xml:space="preserve"> unit but will remain on the wait list for the </w:t>
      </w:r>
      <w:proofErr w:type="gramStart"/>
      <w:r w:rsidR="002F4684">
        <w:t>1 bedroom</w:t>
      </w:r>
      <w:proofErr w:type="gramEnd"/>
      <w:r w:rsidR="002F4684">
        <w:t xml:space="preserve"> unit.</w:t>
      </w:r>
    </w:p>
    <w:p w14:paraId="32A1B721" w14:textId="634CE1D5" w:rsidR="00564679" w:rsidRPr="00564679" w:rsidRDefault="00564679" w:rsidP="00564679">
      <w:pPr>
        <w:rPr>
          <w:i/>
          <w:iCs/>
        </w:rPr>
      </w:pPr>
      <w:r w:rsidRPr="00564679">
        <w:rPr>
          <w:i/>
          <w:iCs/>
        </w:rPr>
        <w:t>Priority for Renewing a Lease</w:t>
      </w:r>
    </w:p>
    <w:p w14:paraId="69D77BD3" w14:textId="2BC10B46" w:rsidR="006F159E" w:rsidRDefault="006F159E" w:rsidP="006F159E">
      <w:r>
        <w:t>Leases will be renewed</w:t>
      </w:r>
      <w:r w:rsidR="00A93496">
        <w:t xml:space="preserve"> based</w:t>
      </w:r>
      <w:r w:rsidR="000429C7">
        <w:t xml:space="preserve"> on </w:t>
      </w:r>
      <w:r w:rsidR="003E40DB">
        <w:t>the tenant</w:t>
      </w:r>
      <w:r w:rsidR="00A93496">
        <w:t>’</w:t>
      </w:r>
      <w:r w:rsidR="003E40DB">
        <w:t xml:space="preserve">s </w:t>
      </w:r>
      <w:r w:rsidR="00A93496">
        <w:t xml:space="preserve">Tier qualification at time of renewal. </w:t>
      </w:r>
      <w:r>
        <w:t>Tier 1 and Tier 2 will be group together for lease renewal priority.</w:t>
      </w:r>
      <w:r w:rsidR="00DD30BD">
        <w:t xml:space="preserve"> Tenants will not have leases ended early if a higher priority applicant is looking for housing.</w:t>
      </w:r>
    </w:p>
    <w:p w14:paraId="59C49005" w14:textId="5791DC28" w:rsidR="006F159E" w:rsidRDefault="006F159E" w:rsidP="000429C7">
      <w:pPr>
        <w:ind w:left="720"/>
      </w:pPr>
      <w:r>
        <w:t xml:space="preserve">Example: There is an applicant in Tier 1 who needs housing. There are no vacant units. If there is a tenant in </w:t>
      </w:r>
      <w:r w:rsidR="00DD30BD">
        <w:t>T</w:t>
      </w:r>
      <w:r>
        <w:t xml:space="preserve">ier 4 who is in the type of unit requested by the applicant in Tier 1, the Tier 4 tenant’s lease will not be renewed and the applicant in Tier 1 will receive that housing. </w:t>
      </w:r>
    </w:p>
    <w:p w14:paraId="61A285A6" w14:textId="5CAD074E" w:rsidR="006F159E" w:rsidRDefault="006F159E" w:rsidP="000429C7">
      <w:pPr>
        <w:ind w:left="720"/>
      </w:pPr>
      <w:r>
        <w:t xml:space="preserve">Example: If a Tier 1 applicant applies for a unit and all units are already filled by Tier 1 or Tier 2 applicants all current tenants will have the option to renew their lease. When a </w:t>
      </w:r>
      <w:r w:rsidR="00D00260">
        <w:t xml:space="preserve">unit is vacated </w:t>
      </w:r>
      <w:r w:rsidR="00DF614E">
        <w:t xml:space="preserve">by a Tier 3 or 4 applicant, </w:t>
      </w:r>
      <w:r w:rsidR="00D00260">
        <w:t xml:space="preserve">the Tier 1 applicant will be offered a spot. </w:t>
      </w:r>
      <w:r w:rsidR="00DD30BD">
        <w:t xml:space="preserve">(A new Tier 1 </w:t>
      </w:r>
      <w:r w:rsidR="00A676A7">
        <w:t>applicant</w:t>
      </w:r>
      <w:r w:rsidR="00DD30BD">
        <w:t xml:space="preserve"> will not prohibit a Tier 2 tenant from renewing the</w:t>
      </w:r>
      <w:r w:rsidR="00A676A7">
        <w:t xml:space="preserve">ir </w:t>
      </w:r>
      <w:r w:rsidR="00DD30BD">
        <w:t>lease.</w:t>
      </w:r>
      <w:r w:rsidR="005A3E01">
        <w:t>)</w:t>
      </w:r>
    </w:p>
    <w:p w14:paraId="2AE44EF5" w14:textId="7EBA31D8" w:rsidR="006F159E" w:rsidRDefault="005A3E01">
      <w:pPr>
        <w:rPr>
          <w:i/>
          <w:iCs/>
        </w:rPr>
      </w:pPr>
      <w:r>
        <w:rPr>
          <w:i/>
          <w:iCs/>
        </w:rPr>
        <w:t>Moving between units</w:t>
      </w:r>
    </w:p>
    <w:p w14:paraId="3B5ADE29" w14:textId="62156A3F" w:rsidR="005A3E01" w:rsidRDefault="005A3E01">
      <w:r>
        <w:t>If a current tenant wants to change to a different size or location of unit they may apply as a new applicant. This will not jeopardize any part of their current lease or their ability to renew their lease.</w:t>
      </w:r>
    </w:p>
    <w:p w14:paraId="5B40D82D" w14:textId="2B5198D0" w:rsidR="003C0520" w:rsidRDefault="003C0520">
      <w:pPr>
        <w:rPr>
          <w:i/>
          <w:iCs/>
        </w:rPr>
      </w:pPr>
      <w:r>
        <w:rPr>
          <w:i/>
          <w:iCs/>
        </w:rPr>
        <w:t xml:space="preserve">Family Priority </w:t>
      </w:r>
    </w:p>
    <w:p w14:paraId="2B6846DC" w14:textId="31F62DEC" w:rsidR="003C0520" w:rsidRDefault="003C0520">
      <w:r>
        <w:t xml:space="preserve">An applicant with dependents will </w:t>
      </w:r>
      <w:r w:rsidR="00834418">
        <w:t xml:space="preserve">have priority within their tier regardless of how long they have been on the waitlist </w:t>
      </w:r>
      <w:r>
        <w:t xml:space="preserve">for </w:t>
      </w:r>
      <w:proofErr w:type="gramStart"/>
      <w:r>
        <w:t>3 bedroom</w:t>
      </w:r>
      <w:proofErr w:type="gramEnd"/>
      <w:r>
        <w:t xml:space="preserve"> units only. An applicant with dependents will have priority over a renewing tenant of the same tier. That renewing </w:t>
      </w:r>
      <w:proofErr w:type="gramStart"/>
      <w:r>
        <w:t>tenant</w:t>
      </w:r>
      <w:proofErr w:type="gramEnd"/>
      <w:r>
        <w:t xml:space="preserve"> will be offered another unit immediately at the end of their lease or the option to extend the lease until another unit is available provided there are </w:t>
      </w:r>
      <w:r w:rsidR="00435745">
        <w:t>no</w:t>
      </w:r>
      <w:r>
        <w:t xml:space="preserve"> other tenants with higher priority.</w:t>
      </w:r>
    </w:p>
    <w:p w14:paraId="04EF83C0" w14:textId="0A112B9B" w:rsidR="003C0520" w:rsidRDefault="003C0520">
      <w:pPr>
        <w:rPr>
          <w:i/>
          <w:iCs/>
        </w:rPr>
      </w:pPr>
      <w:r>
        <w:rPr>
          <w:i/>
          <w:iCs/>
        </w:rPr>
        <w:t>Local Employer</w:t>
      </w:r>
    </w:p>
    <w:p w14:paraId="783AAEAF" w14:textId="34BD73A7" w:rsidR="003C0520" w:rsidRDefault="003C0520">
      <w:r>
        <w:t>A local employer may sign a lease agreement</w:t>
      </w:r>
      <w:r w:rsidR="00CF7450">
        <w:t>. The</w:t>
      </w:r>
      <w:r w:rsidR="00B90A1C">
        <w:t xml:space="preserve"> Local Employer’s sub</w:t>
      </w:r>
      <w:r w:rsidR="00C30F96">
        <w:t>-</w:t>
      </w:r>
      <w:r w:rsidR="00CF7450">
        <w:t>tenant</w:t>
      </w:r>
      <w:r w:rsidR="00C30F96">
        <w:t>(</w:t>
      </w:r>
      <w:r w:rsidR="00CF7450">
        <w:t>s</w:t>
      </w:r>
      <w:r w:rsidR="00C30F96">
        <w:t>)</w:t>
      </w:r>
      <w:r w:rsidR="00CF7450">
        <w:t xml:space="preserve"> must qualify in the tier in which </w:t>
      </w:r>
      <w:r w:rsidR="00C30F96">
        <w:t xml:space="preserve">the Local Employer </w:t>
      </w:r>
      <w:r w:rsidR="00CF7450">
        <w:t>appl</w:t>
      </w:r>
      <w:r w:rsidR="00C30F96">
        <w:t>ies</w:t>
      </w:r>
      <w:r w:rsidR="00CF7450">
        <w:t xml:space="preserve"> in. The local employer’s sub-tenants </w:t>
      </w:r>
      <w:r w:rsidR="00CF7450">
        <w:lastRenderedPageBreak/>
        <w:t xml:space="preserve">will need to meet all of Northwest’s requirements other than financial requirements. </w:t>
      </w:r>
      <w:r w:rsidR="00CE7644">
        <w:t>The unit does not need to be occupied year-round</w:t>
      </w:r>
      <w:r w:rsidR="00285ECA">
        <w:t>. The Local Employer may charge rent to the sub</w:t>
      </w:r>
      <w:r w:rsidR="002B7976">
        <w:t>-</w:t>
      </w:r>
      <w:r w:rsidR="00285ECA">
        <w:t>tenant but may not charge more th</w:t>
      </w:r>
      <w:r w:rsidR="001F6C54">
        <w:t xml:space="preserve">an </w:t>
      </w:r>
      <w:r w:rsidR="00F05F89">
        <w:t>2</w:t>
      </w:r>
      <w:r w:rsidR="001F6C54">
        <w:t>0%</w:t>
      </w:r>
      <w:r w:rsidR="002B7976">
        <w:t xml:space="preserve"> above </w:t>
      </w:r>
      <w:r w:rsidR="00F05F89">
        <w:t>the unit’s rental rate if</w:t>
      </w:r>
      <w:r w:rsidR="00670E12">
        <w:t xml:space="preserve"> the unit is occupied by the </w:t>
      </w:r>
      <w:proofErr w:type="gramStart"/>
      <w:r w:rsidR="00670E12">
        <w:t>subtenant</w:t>
      </w:r>
      <w:proofErr w:type="gramEnd"/>
      <w:r w:rsidR="00670E12">
        <w:t xml:space="preserve"> for</w:t>
      </w:r>
      <w:r w:rsidR="0029540D">
        <w:t xml:space="preserve"> </w:t>
      </w:r>
      <w:r w:rsidR="001C26C8">
        <w:t xml:space="preserve">fewer than 8 months out of </w:t>
      </w:r>
      <w:r w:rsidR="00BF7724">
        <w:t xml:space="preserve">every </w:t>
      </w:r>
      <w:proofErr w:type="gramStart"/>
      <w:r w:rsidR="001C26C8">
        <w:t>12</w:t>
      </w:r>
      <w:r w:rsidR="00C73095">
        <w:t xml:space="preserve"> </w:t>
      </w:r>
      <w:r w:rsidR="00BF7724">
        <w:t>month</w:t>
      </w:r>
      <w:proofErr w:type="gramEnd"/>
      <w:r w:rsidR="00BF7724">
        <w:t xml:space="preserve"> period</w:t>
      </w:r>
      <w:r w:rsidR="001C26C8">
        <w:t xml:space="preserve">. </w:t>
      </w:r>
      <w:r w:rsidR="00C73095">
        <w:t xml:space="preserve">The Local Employer may not charge more than the </w:t>
      </w:r>
      <w:r w:rsidR="00BF7724">
        <w:t>unit’s</w:t>
      </w:r>
      <w:r w:rsidR="00C73095">
        <w:t xml:space="preserve"> rental rate if the unit is occupied for 8 </w:t>
      </w:r>
      <w:proofErr w:type="gramStart"/>
      <w:r w:rsidR="00B13EFE">
        <w:t>month</w:t>
      </w:r>
      <w:proofErr w:type="gramEnd"/>
      <w:r w:rsidR="00C73095">
        <w:t xml:space="preserve"> </w:t>
      </w:r>
      <w:r w:rsidR="0003544E">
        <w:t xml:space="preserve">out of every </w:t>
      </w:r>
      <w:proofErr w:type="gramStart"/>
      <w:r w:rsidR="0003544E">
        <w:t>12 month</w:t>
      </w:r>
      <w:proofErr w:type="gramEnd"/>
      <w:r w:rsidR="0003544E">
        <w:t xml:space="preserve"> period</w:t>
      </w:r>
      <w:r w:rsidR="00C73095">
        <w:t>.</w:t>
      </w:r>
    </w:p>
    <w:p w14:paraId="46CCF939" w14:textId="58B3F457" w:rsidR="003C0520" w:rsidRDefault="00CF7450" w:rsidP="00562A2E">
      <w:pPr>
        <w:ind w:left="810"/>
      </w:pPr>
      <w:r>
        <w:t xml:space="preserve">Example: A </w:t>
      </w:r>
      <w:r w:rsidR="00C30F96">
        <w:t>L</w:t>
      </w:r>
      <w:r>
        <w:t xml:space="preserve">ocal </w:t>
      </w:r>
      <w:r w:rsidR="00C30F96">
        <w:t>E</w:t>
      </w:r>
      <w:r>
        <w:t>mployer may rent a unit in Tier 3. Their sub-tenants must meet the qualifications of Tier 3</w:t>
      </w:r>
      <w:r w:rsidR="00562A2E">
        <w:t xml:space="preserve"> so t</w:t>
      </w:r>
      <w:r>
        <w:t xml:space="preserve">hey may not rent to temporary workers etc. </w:t>
      </w:r>
    </w:p>
    <w:p w14:paraId="5B40A892" w14:textId="58448604" w:rsidR="00562A2E" w:rsidRPr="003C0520" w:rsidRDefault="00562A2E" w:rsidP="00562A2E">
      <w:pPr>
        <w:ind w:left="810"/>
      </w:pPr>
      <w:r>
        <w:t xml:space="preserve">Example: A Local Employer may rent a unit in tier 5 </w:t>
      </w:r>
      <w:r w:rsidR="00CE37C5">
        <w:t>and have seasonal sub-tenants that live in the housing for only 6 months of the year.</w:t>
      </w:r>
    </w:p>
    <w:p w14:paraId="4CC83A70" w14:textId="77777777" w:rsidR="008E32A3" w:rsidRDefault="008E32A3">
      <w:pPr>
        <w:rPr>
          <w:b/>
          <w:bCs/>
        </w:rPr>
      </w:pPr>
    </w:p>
    <w:p w14:paraId="44320078" w14:textId="3D2EF05F" w:rsidR="006F159E" w:rsidRPr="00205039" w:rsidRDefault="006F159E">
      <w:pPr>
        <w:rPr>
          <w:b/>
          <w:bCs/>
        </w:rPr>
      </w:pPr>
      <w:r w:rsidRPr="00BF7C87">
        <w:rPr>
          <w:b/>
          <w:bCs/>
        </w:rPr>
        <w:t>Tier 1</w:t>
      </w:r>
      <w:r w:rsidR="00D00260" w:rsidRPr="00BF7C87">
        <w:rPr>
          <w:b/>
          <w:bCs/>
        </w:rPr>
        <w:t xml:space="preserve"> Essential</w:t>
      </w:r>
      <w:r w:rsidR="0051203E">
        <w:t xml:space="preserve"> (Employee must be full time/permanent/year-round employees</w:t>
      </w:r>
      <w:r w:rsidR="0014690B">
        <w:t>)</w:t>
      </w:r>
    </w:p>
    <w:p w14:paraId="0A7576A6" w14:textId="55828ACC" w:rsidR="00D23982" w:rsidRDefault="00D23982" w:rsidP="00D23982">
      <w:pPr>
        <w:pStyle w:val="ListParagraph"/>
        <w:numPr>
          <w:ilvl w:val="0"/>
          <w:numId w:val="4"/>
        </w:numPr>
      </w:pPr>
      <w:r>
        <w:t xml:space="preserve">Teacher at </w:t>
      </w:r>
      <w:r w:rsidR="001865EB">
        <w:t>Stanley</w:t>
      </w:r>
      <w:r>
        <w:t xml:space="preserve"> School</w:t>
      </w:r>
    </w:p>
    <w:p w14:paraId="192A863E" w14:textId="48B49A3A" w:rsidR="00354775" w:rsidRDefault="00904AF6" w:rsidP="00354775">
      <w:pPr>
        <w:pStyle w:val="ListParagraph"/>
        <w:numPr>
          <w:ilvl w:val="0"/>
          <w:numId w:val="4"/>
        </w:numPr>
      </w:pPr>
      <w:r>
        <w:t xml:space="preserve">Salmon River </w:t>
      </w:r>
      <w:r w:rsidR="001865EB">
        <w:t xml:space="preserve">Clinic Medical </w:t>
      </w:r>
      <w:r w:rsidR="003F34E7">
        <w:t>Employee</w:t>
      </w:r>
    </w:p>
    <w:p w14:paraId="6B1BA283" w14:textId="53A84C9A" w:rsidR="00354775" w:rsidRDefault="00C11181" w:rsidP="00354775">
      <w:pPr>
        <w:pStyle w:val="ListParagraph"/>
        <w:numPr>
          <w:ilvl w:val="0"/>
          <w:numId w:val="4"/>
        </w:numPr>
      </w:pPr>
      <w:r>
        <w:t xml:space="preserve">Stanley </w:t>
      </w:r>
      <w:r w:rsidR="00354775">
        <w:t xml:space="preserve">City Government </w:t>
      </w:r>
      <w:r w:rsidR="003F34E7">
        <w:t>Em</w:t>
      </w:r>
      <w:r w:rsidR="00783484">
        <w:t>ployee</w:t>
      </w:r>
    </w:p>
    <w:p w14:paraId="4C5A5178" w14:textId="268FC03E" w:rsidR="00354775" w:rsidRDefault="00904AF6" w:rsidP="00354775">
      <w:pPr>
        <w:pStyle w:val="ListParagraph"/>
        <w:numPr>
          <w:ilvl w:val="0"/>
          <w:numId w:val="4"/>
        </w:numPr>
      </w:pPr>
      <w:r>
        <w:t xml:space="preserve">Sawtooth Valley Rural Fire </w:t>
      </w:r>
      <w:r w:rsidR="004424A1">
        <w:t>District</w:t>
      </w:r>
      <w:r>
        <w:t xml:space="preserve"> </w:t>
      </w:r>
      <w:r w:rsidR="00055FD1">
        <w:t>Fire Chief</w:t>
      </w:r>
    </w:p>
    <w:p w14:paraId="1E2ADCF3" w14:textId="1EA5BC0A" w:rsidR="00055FD1" w:rsidRDefault="004424A1" w:rsidP="00354775">
      <w:pPr>
        <w:pStyle w:val="ListParagraph"/>
        <w:numPr>
          <w:ilvl w:val="0"/>
          <w:numId w:val="4"/>
        </w:numPr>
      </w:pPr>
      <w:r>
        <w:t xml:space="preserve">Stanley Post Office </w:t>
      </w:r>
      <w:r w:rsidR="00055FD1">
        <w:t>Postal Worker</w:t>
      </w:r>
    </w:p>
    <w:p w14:paraId="4917EDE4" w14:textId="6B2D52D8" w:rsidR="00663C21" w:rsidRDefault="004424A1" w:rsidP="00354775">
      <w:pPr>
        <w:pStyle w:val="ListParagraph"/>
        <w:numPr>
          <w:ilvl w:val="0"/>
          <w:numId w:val="4"/>
        </w:numPr>
      </w:pPr>
      <w:r>
        <w:t xml:space="preserve">Stanley </w:t>
      </w:r>
      <w:r w:rsidR="00663C21">
        <w:t>Sewer Association Employee</w:t>
      </w:r>
    </w:p>
    <w:p w14:paraId="12DC4E38" w14:textId="1BF6D05D" w:rsidR="004424A1" w:rsidRDefault="004424A1" w:rsidP="001520BC">
      <w:pPr>
        <w:pStyle w:val="ListParagraph"/>
        <w:numPr>
          <w:ilvl w:val="0"/>
          <w:numId w:val="4"/>
        </w:numPr>
      </w:pPr>
      <w:r>
        <w:t xml:space="preserve">Custer </w:t>
      </w:r>
      <w:r w:rsidR="00663C21">
        <w:t xml:space="preserve">County Law Enforcement </w:t>
      </w:r>
      <w:r w:rsidR="00FA014D">
        <w:t xml:space="preserve">with the primary duty area </w:t>
      </w:r>
      <w:r w:rsidR="00AC54AD">
        <w:t>of Stanley and its E</w:t>
      </w:r>
      <w:r w:rsidR="00105D6F">
        <w:t>n</w:t>
      </w:r>
      <w:r w:rsidR="00AC54AD">
        <w:t>virons</w:t>
      </w:r>
    </w:p>
    <w:p w14:paraId="22F74B6A" w14:textId="5F5CDFBB" w:rsidR="00D252EC" w:rsidRDefault="00D252EC" w:rsidP="00D252EC">
      <w:pPr>
        <w:pStyle w:val="ListParagraph"/>
        <w:numPr>
          <w:ilvl w:val="0"/>
          <w:numId w:val="4"/>
        </w:numPr>
      </w:pPr>
      <w:r>
        <w:t>Local Employer providing housing for an employee that meets another qualification in this tier</w:t>
      </w:r>
    </w:p>
    <w:p w14:paraId="489643BC" w14:textId="1F823B63" w:rsidR="006F159E" w:rsidRDefault="006F159E">
      <w:r w:rsidRPr="00BF7C87">
        <w:rPr>
          <w:b/>
          <w:bCs/>
        </w:rPr>
        <w:t>Tier 2</w:t>
      </w:r>
      <w:r w:rsidR="00D00260" w:rsidRPr="00BF7C87">
        <w:rPr>
          <w:b/>
          <w:bCs/>
        </w:rPr>
        <w:t xml:space="preserve"> Essential</w:t>
      </w:r>
      <w:r w:rsidR="00055FD1">
        <w:t xml:space="preserve"> (Employee must be full time/permanent/year-round employee)</w:t>
      </w:r>
    </w:p>
    <w:p w14:paraId="66E2E1CF" w14:textId="7ED1B4C5" w:rsidR="001865EB" w:rsidRDefault="001865EB" w:rsidP="001865EB">
      <w:pPr>
        <w:pStyle w:val="ListParagraph"/>
        <w:numPr>
          <w:ilvl w:val="0"/>
          <w:numId w:val="4"/>
        </w:numPr>
      </w:pPr>
      <w:r>
        <w:t>Stanley School Worker</w:t>
      </w:r>
    </w:p>
    <w:p w14:paraId="7BC226D7" w14:textId="31D1C072" w:rsidR="001865EB" w:rsidRDefault="00AC54AD" w:rsidP="001865EB">
      <w:pPr>
        <w:pStyle w:val="ListParagraph"/>
        <w:numPr>
          <w:ilvl w:val="0"/>
          <w:numId w:val="4"/>
        </w:numPr>
      </w:pPr>
      <w:r>
        <w:t xml:space="preserve">Salmon River </w:t>
      </w:r>
      <w:r w:rsidR="001865EB">
        <w:t>Clinic Worker</w:t>
      </w:r>
    </w:p>
    <w:p w14:paraId="29ACEF88" w14:textId="37E0BE89" w:rsidR="00055FD1" w:rsidRDefault="00055FD1" w:rsidP="001865EB">
      <w:pPr>
        <w:pStyle w:val="ListParagraph"/>
        <w:numPr>
          <w:ilvl w:val="0"/>
          <w:numId w:val="4"/>
        </w:numPr>
      </w:pPr>
      <w:r>
        <w:t xml:space="preserve">State &amp; Federal </w:t>
      </w:r>
      <w:r w:rsidR="00783484">
        <w:t xml:space="preserve">Employee with duty station listed </w:t>
      </w:r>
      <w:r w:rsidR="00A57112">
        <w:t>within</w:t>
      </w:r>
      <w:r w:rsidR="00EE249D">
        <w:t xml:space="preserve"> Stanley and its Environs. </w:t>
      </w:r>
      <w:r w:rsidR="0057110D">
        <w:t xml:space="preserve">A remote duty station does not qualify. </w:t>
      </w:r>
      <w:r w:rsidR="004A5BE9">
        <w:t>A maximum of 3 workers per agency may qualify in Tier 2 (determined on a first come first serve basis).</w:t>
      </w:r>
    </w:p>
    <w:p w14:paraId="4BEF3B34" w14:textId="5BC364BF" w:rsidR="006F159E" w:rsidRDefault="007F301C" w:rsidP="001520BC">
      <w:pPr>
        <w:pStyle w:val="ListParagraph"/>
        <w:numPr>
          <w:ilvl w:val="0"/>
          <w:numId w:val="4"/>
        </w:numPr>
      </w:pPr>
      <w:r>
        <w:t xml:space="preserve">Stanley Community </w:t>
      </w:r>
      <w:r w:rsidR="00C67622">
        <w:t xml:space="preserve">Library </w:t>
      </w:r>
      <w:r>
        <w:t>Employee</w:t>
      </w:r>
    </w:p>
    <w:p w14:paraId="04BAD6F1" w14:textId="5A42A74E" w:rsidR="007F44C2" w:rsidRDefault="007F301C" w:rsidP="001520BC">
      <w:pPr>
        <w:pStyle w:val="ListParagraph"/>
        <w:numPr>
          <w:ilvl w:val="0"/>
          <w:numId w:val="4"/>
        </w:numPr>
      </w:pPr>
      <w:r>
        <w:t xml:space="preserve">Stanley-Sawtooth </w:t>
      </w:r>
      <w:r w:rsidR="007F44C2">
        <w:t>Chamber</w:t>
      </w:r>
      <w:r w:rsidR="00287B5B">
        <w:t xml:space="preserve"> of Commerce</w:t>
      </w:r>
      <w:r w:rsidR="007F44C2">
        <w:t xml:space="preserve"> employee</w:t>
      </w:r>
    </w:p>
    <w:p w14:paraId="5A1DBFCD" w14:textId="6671114E" w:rsidR="00756BE6" w:rsidRDefault="00756BE6" w:rsidP="001520BC">
      <w:pPr>
        <w:pStyle w:val="ListParagraph"/>
        <w:numPr>
          <w:ilvl w:val="0"/>
          <w:numId w:val="4"/>
        </w:numPr>
      </w:pPr>
      <w:r>
        <w:t>First Responder</w:t>
      </w:r>
      <w:r w:rsidR="006F1EE6">
        <w:t xml:space="preserve"> </w:t>
      </w:r>
    </w:p>
    <w:p w14:paraId="31CF11B0" w14:textId="4296EE43" w:rsidR="00D252EC" w:rsidRDefault="00D252EC" w:rsidP="00D252EC">
      <w:pPr>
        <w:pStyle w:val="ListParagraph"/>
        <w:numPr>
          <w:ilvl w:val="0"/>
          <w:numId w:val="4"/>
        </w:numPr>
      </w:pPr>
      <w:r>
        <w:t>Local Employer providing housing for an employee that meets another qualification in this tier</w:t>
      </w:r>
    </w:p>
    <w:p w14:paraId="46E5C1C4" w14:textId="035A9D56" w:rsidR="006F159E" w:rsidRDefault="006F159E">
      <w:r w:rsidRPr="00BF7C87">
        <w:rPr>
          <w:b/>
          <w:bCs/>
        </w:rPr>
        <w:lastRenderedPageBreak/>
        <w:t>Tier 3</w:t>
      </w:r>
      <w:r w:rsidR="00D00260" w:rsidRPr="00BF7C87">
        <w:rPr>
          <w:b/>
          <w:bCs/>
        </w:rPr>
        <w:t xml:space="preserve"> Worker</w:t>
      </w:r>
      <w:r w:rsidR="007539AB">
        <w:t xml:space="preserve"> – </w:t>
      </w:r>
      <w:r w:rsidR="00404EB6">
        <w:t xml:space="preserve">Employee </w:t>
      </w:r>
      <w:r w:rsidR="00974FF5">
        <w:t>must be full time/permanent/</w:t>
      </w:r>
      <w:r w:rsidR="00287B5B">
        <w:t>year-round</w:t>
      </w:r>
      <w:r w:rsidR="00974FF5">
        <w:t xml:space="preserve">. </w:t>
      </w:r>
      <w:r w:rsidR="007539AB">
        <w:t xml:space="preserve">A maximum of 2 </w:t>
      </w:r>
      <w:r w:rsidR="00404EB6">
        <w:t xml:space="preserve">employees </w:t>
      </w:r>
      <w:r w:rsidR="007539AB">
        <w:t>per business</w:t>
      </w:r>
      <w:r w:rsidR="00287B5B">
        <w:t>/organization</w:t>
      </w:r>
      <w:r w:rsidR="007539AB">
        <w:t xml:space="preserve"> may</w:t>
      </w:r>
      <w:r w:rsidR="002E0D91">
        <w:t xml:space="preserve"> qualify in Tier 3.</w:t>
      </w:r>
    </w:p>
    <w:p w14:paraId="1B628D92" w14:textId="5DFD8F7D" w:rsidR="00D00260" w:rsidRDefault="00C67622" w:rsidP="00C67622">
      <w:pPr>
        <w:pStyle w:val="ListParagraph"/>
        <w:numPr>
          <w:ilvl w:val="0"/>
          <w:numId w:val="4"/>
        </w:numPr>
      </w:pPr>
      <w:r>
        <w:t xml:space="preserve">Skilled Laborer </w:t>
      </w:r>
      <w:r w:rsidRPr="00C67622">
        <w:t>(mechanic, plumber, electrician, equipment operator, builder etc.)</w:t>
      </w:r>
    </w:p>
    <w:p w14:paraId="783AC73E" w14:textId="77777777" w:rsidR="001520BC" w:rsidRDefault="00F81E42" w:rsidP="001520BC">
      <w:pPr>
        <w:pStyle w:val="ListParagraph"/>
        <w:numPr>
          <w:ilvl w:val="0"/>
          <w:numId w:val="4"/>
        </w:numPr>
      </w:pPr>
      <w:r>
        <w:t>Essential local business worker (manager)</w:t>
      </w:r>
    </w:p>
    <w:p w14:paraId="78F19A2B" w14:textId="129CFA15" w:rsidR="007F44C2" w:rsidRDefault="00554C43" w:rsidP="001520BC">
      <w:pPr>
        <w:pStyle w:val="ListParagraph"/>
        <w:numPr>
          <w:ilvl w:val="0"/>
          <w:numId w:val="4"/>
        </w:numPr>
      </w:pPr>
      <w:r>
        <w:t>N</w:t>
      </w:r>
      <w:r w:rsidR="007F44C2">
        <w:t xml:space="preserve">on-profit </w:t>
      </w:r>
      <w:proofErr w:type="gramStart"/>
      <w:r w:rsidR="00287B5B">
        <w:t>employee</w:t>
      </w:r>
      <w:proofErr w:type="gramEnd"/>
    </w:p>
    <w:p w14:paraId="0EA8A987" w14:textId="34185634" w:rsidR="003C0520" w:rsidRDefault="003C0520" w:rsidP="001520BC">
      <w:pPr>
        <w:pStyle w:val="ListParagraph"/>
        <w:numPr>
          <w:ilvl w:val="0"/>
          <w:numId w:val="4"/>
        </w:numPr>
      </w:pPr>
      <w:r>
        <w:t xml:space="preserve">Local Employer </w:t>
      </w:r>
      <w:r w:rsidR="00CF7450">
        <w:t>providing housing for an employee</w:t>
      </w:r>
      <w:r w:rsidR="003A2310">
        <w:t xml:space="preserve"> that meets another qualification in this tier</w:t>
      </w:r>
    </w:p>
    <w:p w14:paraId="38ED2FC1" w14:textId="28913C56" w:rsidR="00F016A8" w:rsidRDefault="00F016A8" w:rsidP="001520BC">
      <w:pPr>
        <w:pStyle w:val="ListParagraph"/>
        <w:numPr>
          <w:ilvl w:val="0"/>
          <w:numId w:val="4"/>
        </w:numPr>
      </w:pPr>
      <w:r>
        <w:t>State &amp; Federal Employee with duty station listed as Stanley and its Environs. A remote duty station does not qualify.</w:t>
      </w:r>
    </w:p>
    <w:p w14:paraId="33485FE9" w14:textId="2E5F2D59" w:rsidR="006F159E" w:rsidRDefault="006F159E" w:rsidP="001520BC">
      <w:r w:rsidRPr="001520BC">
        <w:rPr>
          <w:b/>
          <w:bCs/>
        </w:rPr>
        <w:t>Tier 4</w:t>
      </w:r>
      <w:r w:rsidR="00D00260" w:rsidRPr="001520BC">
        <w:rPr>
          <w:b/>
          <w:bCs/>
        </w:rPr>
        <w:t xml:space="preserve"> Worker</w:t>
      </w:r>
      <w:r w:rsidR="002E0D91">
        <w:t xml:space="preserve"> </w:t>
      </w:r>
      <w:r w:rsidR="00F342B9">
        <w:t>–</w:t>
      </w:r>
      <w:r w:rsidR="004B3BB7">
        <w:t xml:space="preserve"> </w:t>
      </w:r>
      <w:r w:rsidR="00592C3E">
        <w:t>There is n</w:t>
      </w:r>
      <w:r w:rsidR="00516C38">
        <w:t xml:space="preserve">o maximum number of employees per business/organization in this </w:t>
      </w:r>
      <w:r w:rsidR="00592C3E">
        <w:t>tier.</w:t>
      </w:r>
    </w:p>
    <w:p w14:paraId="6BD3EE99" w14:textId="4ABF1312" w:rsidR="00D00260" w:rsidRDefault="004B3BB7" w:rsidP="00F342B9">
      <w:pPr>
        <w:pStyle w:val="ListParagraph"/>
        <w:numPr>
          <w:ilvl w:val="0"/>
          <w:numId w:val="4"/>
        </w:numPr>
      </w:pPr>
      <w:r>
        <w:t xml:space="preserve">Any </w:t>
      </w:r>
      <w:r w:rsidR="00DD10D2">
        <w:t>Permanent Employee</w:t>
      </w:r>
      <w:r w:rsidR="00357EA6">
        <w:t xml:space="preserve">. </w:t>
      </w:r>
    </w:p>
    <w:p w14:paraId="37A2D1A5" w14:textId="790ECD89" w:rsidR="003A2310" w:rsidRDefault="003A2310" w:rsidP="003A2310">
      <w:pPr>
        <w:pStyle w:val="ListParagraph"/>
        <w:numPr>
          <w:ilvl w:val="0"/>
          <w:numId w:val="4"/>
        </w:numPr>
      </w:pPr>
      <w:r>
        <w:t xml:space="preserve">Local Employer </w:t>
      </w:r>
      <w:proofErr w:type="gramStart"/>
      <w:r>
        <w:t>providing</w:t>
      </w:r>
      <w:proofErr w:type="gramEnd"/>
      <w:r>
        <w:t xml:space="preserve"> housing for an employee that meets another qualification in this tier.</w:t>
      </w:r>
    </w:p>
    <w:p w14:paraId="0DA9CAFC" w14:textId="1636BCC7" w:rsidR="002E0D91" w:rsidRDefault="002E0D91">
      <w:r w:rsidRPr="00BF7C87">
        <w:rPr>
          <w:b/>
          <w:bCs/>
        </w:rPr>
        <w:t>Tier 5 Worker</w:t>
      </w:r>
      <w:r>
        <w:t xml:space="preserve"> </w:t>
      </w:r>
      <w:r w:rsidR="00592C3E">
        <w:t>– Local Employee</w:t>
      </w:r>
    </w:p>
    <w:p w14:paraId="7231700B" w14:textId="5B58924C" w:rsidR="003C0520" w:rsidRDefault="00CF7450" w:rsidP="00CF7450">
      <w:pPr>
        <w:pStyle w:val="ListParagraph"/>
        <w:numPr>
          <w:ilvl w:val="0"/>
          <w:numId w:val="4"/>
        </w:numPr>
      </w:pPr>
      <w:r>
        <w:t>T</w:t>
      </w:r>
      <w:r w:rsidR="002E0D91">
        <w:t>emporary</w:t>
      </w:r>
      <w:r w:rsidR="003A2310">
        <w:t xml:space="preserve"> </w:t>
      </w:r>
      <w:r w:rsidR="00DD10D2">
        <w:t>Employee</w:t>
      </w:r>
    </w:p>
    <w:p w14:paraId="5F8DC16F" w14:textId="7AB24107" w:rsidR="003A2310" w:rsidRDefault="003A2310" w:rsidP="003A2310">
      <w:pPr>
        <w:pStyle w:val="ListParagraph"/>
        <w:numPr>
          <w:ilvl w:val="0"/>
          <w:numId w:val="4"/>
        </w:numPr>
      </w:pPr>
      <w:r>
        <w:t>Local Employer provide housing for an employee that meets another qualification in this tier.</w:t>
      </w:r>
    </w:p>
    <w:p w14:paraId="0BC5A2C2" w14:textId="77777777" w:rsidR="00CF7450" w:rsidRDefault="00CF7450" w:rsidP="00CF7450"/>
    <w:p w14:paraId="13EEB196" w14:textId="77777777" w:rsidR="004B68F6" w:rsidRDefault="004B68F6" w:rsidP="00CF7450"/>
    <w:p w14:paraId="7ACFA5F5" w14:textId="77777777" w:rsidR="004B68F6" w:rsidRDefault="004B68F6" w:rsidP="00CF7450"/>
    <w:p w14:paraId="564138FF" w14:textId="77777777" w:rsidR="004B68F6" w:rsidRDefault="004B68F6" w:rsidP="00CF7450"/>
    <w:p w14:paraId="6F39AC36" w14:textId="77777777" w:rsidR="004B68F6" w:rsidRDefault="004B68F6" w:rsidP="00CF7450"/>
    <w:p w14:paraId="0DCED45F" w14:textId="77777777" w:rsidR="004B68F6" w:rsidRDefault="004B68F6" w:rsidP="00CF7450"/>
    <w:p w14:paraId="2434DADE" w14:textId="77777777" w:rsidR="004B68F6" w:rsidRDefault="004B68F6" w:rsidP="00CF7450"/>
    <w:p w14:paraId="3F8B943D" w14:textId="77777777" w:rsidR="004B68F6" w:rsidRDefault="004B68F6" w:rsidP="00CF7450"/>
    <w:p w14:paraId="0D7E4368" w14:textId="77777777" w:rsidR="004B68F6" w:rsidRDefault="004B68F6" w:rsidP="00CF7450"/>
    <w:p w14:paraId="168F3EC5" w14:textId="77777777" w:rsidR="004B68F6" w:rsidRDefault="004B68F6" w:rsidP="00CF7450"/>
    <w:p w14:paraId="68710310" w14:textId="77777777" w:rsidR="004B68F6" w:rsidRDefault="004B68F6" w:rsidP="00CF7450"/>
    <w:p w14:paraId="60A58907" w14:textId="77777777" w:rsidR="004B68F6" w:rsidRDefault="004B68F6" w:rsidP="00CF7450"/>
    <w:p w14:paraId="624576B6" w14:textId="6E9EE5AC" w:rsidR="00B96483" w:rsidRPr="003C0520" w:rsidRDefault="003C0520" w:rsidP="003C0520">
      <w:pPr>
        <w:jc w:val="center"/>
        <w:rPr>
          <w:b/>
          <w:bCs/>
        </w:rPr>
      </w:pPr>
      <w:r w:rsidRPr="003C0520">
        <w:rPr>
          <w:b/>
          <w:bCs/>
        </w:rPr>
        <w:lastRenderedPageBreak/>
        <w:t>Attachment A</w:t>
      </w:r>
    </w:p>
    <w:p w14:paraId="6BAF1086" w14:textId="41DA4117" w:rsidR="0059619F" w:rsidRPr="0059619F" w:rsidRDefault="007348B6" w:rsidP="0059619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4F110E42" wp14:editId="5B6ABB09">
            <wp:extent cx="7824030" cy="4684372"/>
            <wp:effectExtent l="7938" t="0" r="0" b="0"/>
            <wp:docPr id="1743269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54466" cy="470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619F" w:rsidRPr="0059619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AF91A" w14:textId="77777777" w:rsidR="00360803" w:rsidRDefault="00360803" w:rsidP="00CF7450">
      <w:pPr>
        <w:spacing w:after="0" w:line="240" w:lineRule="auto"/>
      </w:pPr>
      <w:r>
        <w:separator/>
      </w:r>
    </w:p>
  </w:endnote>
  <w:endnote w:type="continuationSeparator" w:id="0">
    <w:p w14:paraId="56DE059A" w14:textId="77777777" w:rsidR="00360803" w:rsidRDefault="00360803" w:rsidP="00CF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FFC0E" w14:textId="77777777" w:rsidR="00360803" w:rsidRDefault="00360803" w:rsidP="00CF7450">
      <w:pPr>
        <w:spacing w:after="0" w:line="240" w:lineRule="auto"/>
      </w:pPr>
      <w:r>
        <w:separator/>
      </w:r>
    </w:p>
  </w:footnote>
  <w:footnote w:type="continuationSeparator" w:id="0">
    <w:p w14:paraId="2AB88664" w14:textId="77777777" w:rsidR="00360803" w:rsidRDefault="00360803" w:rsidP="00CF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04F5" w14:textId="4017062B" w:rsidR="00CF7450" w:rsidRDefault="00CF7450">
    <w:pPr>
      <w:pStyle w:val="Header"/>
    </w:pPr>
    <w:r>
      <w:t>3/</w:t>
    </w:r>
    <w:r w:rsidR="004F3267">
      <w:t>23</w:t>
    </w:r>
    <w:r>
      <w:t>/2026 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017C4"/>
    <w:multiLevelType w:val="hybridMultilevel"/>
    <w:tmpl w:val="CA7A2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8E7C1F"/>
    <w:multiLevelType w:val="hybridMultilevel"/>
    <w:tmpl w:val="DCB81A54"/>
    <w:lvl w:ilvl="0" w:tplc="B1187C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774FC"/>
    <w:multiLevelType w:val="hybridMultilevel"/>
    <w:tmpl w:val="2AD6C8A4"/>
    <w:lvl w:ilvl="0" w:tplc="22DC94B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15B25"/>
    <w:multiLevelType w:val="hybridMultilevel"/>
    <w:tmpl w:val="0E72A31A"/>
    <w:lvl w:ilvl="0" w:tplc="D64011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64FFB"/>
    <w:multiLevelType w:val="hybridMultilevel"/>
    <w:tmpl w:val="74044C36"/>
    <w:lvl w:ilvl="0" w:tplc="B290AA18">
      <w:start w:val="1"/>
      <w:numFmt w:val="upperLetter"/>
      <w:lvlText w:val="%1."/>
      <w:lvlJc w:val="left"/>
      <w:pPr>
        <w:ind w:left="480" w:hanging="361"/>
      </w:pPr>
      <w:rPr>
        <w:rFonts w:ascii="Calibri" w:eastAsia="Calibri" w:hAnsi="Calibri" w:cs="Calibri" w:hint="default"/>
        <w:b/>
        <w:bCs/>
        <w:color w:val="2E5395"/>
        <w:spacing w:val="-1"/>
        <w:w w:val="99"/>
        <w:sz w:val="28"/>
        <w:szCs w:val="28"/>
        <w:lang w:val="en-US" w:eastAsia="en-US" w:bidi="en-US"/>
      </w:rPr>
    </w:lvl>
    <w:lvl w:ilvl="1" w:tplc="3AF65A6E">
      <w:start w:val="1"/>
      <w:numFmt w:val="decimal"/>
      <w:lvlText w:val="%2."/>
      <w:lvlJc w:val="left"/>
      <w:pPr>
        <w:ind w:left="1170" w:hanging="360"/>
      </w:pPr>
      <w:rPr>
        <w:rFonts w:ascii="Calibri" w:eastAsia="Calibri" w:hAnsi="Calibri" w:cs="Calibri" w:hint="default"/>
        <w:b w:val="0"/>
        <w:bCs w:val="0"/>
        <w:spacing w:val="-6"/>
        <w:w w:val="100"/>
        <w:sz w:val="24"/>
        <w:szCs w:val="24"/>
        <w:lang w:val="en-US" w:eastAsia="en-US" w:bidi="en-US"/>
      </w:rPr>
    </w:lvl>
    <w:lvl w:ilvl="2" w:tplc="08004E60">
      <w:start w:val="1"/>
      <w:numFmt w:val="lowerLetter"/>
      <w:lvlText w:val="(%3)"/>
      <w:lvlJc w:val="left"/>
      <w:pPr>
        <w:ind w:left="1650" w:hanging="360"/>
      </w:pPr>
      <w:rPr>
        <w:rFonts w:ascii="Calibri" w:eastAsia="Calibri" w:hAnsi="Calibri" w:cs="Calibri" w:hint="default"/>
        <w:spacing w:val="-10"/>
        <w:w w:val="100"/>
        <w:sz w:val="24"/>
        <w:szCs w:val="24"/>
        <w:lang w:val="en-US" w:eastAsia="en-US" w:bidi="en-US"/>
      </w:rPr>
    </w:lvl>
    <w:lvl w:ilvl="3" w:tplc="104CBB44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en-US"/>
      </w:rPr>
    </w:lvl>
    <w:lvl w:ilvl="4" w:tplc="D5022D92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en-US"/>
      </w:rPr>
    </w:lvl>
    <w:lvl w:ilvl="5" w:tplc="87042B5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2AF8E414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en-US"/>
      </w:rPr>
    </w:lvl>
    <w:lvl w:ilvl="7" w:tplc="75C214D6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8" w:tplc="C26428EE">
      <w:numFmt w:val="bullet"/>
      <w:lvlText w:val="•"/>
      <w:lvlJc w:val="left"/>
      <w:pPr>
        <w:ind w:left="683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5FCF6605"/>
    <w:multiLevelType w:val="hybridMultilevel"/>
    <w:tmpl w:val="931E5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214F49"/>
    <w:multiLevelType w:val="hybridMultilevel"/>
    <w:tmpl w:val="D0F4C46C"/>
    <w:lvl w:ilvl="0" w:tplc="FFFFFFFF">
      <w:start w:val="1"/>
      <w:numFmt w:val="upperLetter"/>
      <w:lvlText w:val="%1."/>
      <w:lvlJc w:val="left"/>
      <w:pPr>
        <w:ind w:left="500" w:hanging="360"/>
      </w:pPr>
      <w:rPr>
        <w:rFonts w:asciiTheme="minorHAnsi" w:eastAsia="Century Gothic" w:hAnsiTheme="minorHAnsi" w:cstheme="minorHAnsi" w:hint="default"/>
        <w:b/>
        <w:bCs/>
        <w:i w:val="0"/>
        <w:iCs w:val="0"/>
        <w:color w:val="2E5395"/>
        <w:w w:val="100"/>
        <w:sz w:val="28"/>
        <w:szCs w:val="28"/>
        <w:lang w:val="en-US" w:eastAsia="en-US" w:bidi="ar-SA"/>
      </w:rPr>
    </w:lvl>
    <w:lvl w:ilvl="1" w:tplc="7F58D2D6">
      <w:start w:val="1"/>
      <w:numFmt w:val="lowerLetter"/>
      <w:lvlText w:val="(%2)"/>
      <w:lvlJc w:val="left"/>
      <w:pPr>
        <w:ind w:left="1260" w:hanging="360"/>
      </w:pPr>
      <w:rPr>
        <w:rFonts w:hint="default"/>
      </w:rPr>
    </w:lvl>
    <w:lvl w:ilvl="2" w:tplc="FFFFFFFF">
      <w:start w:val="1"/>
      <w:numFmt w:val="lowerLetter"/>
      <w:lvlText w:val="(%3)"/>
      <w:lvlJc w:val="left"/>
      <w:pPr>
        <w:ind w:left="1260" w:hanging="360"/>
      </w:pPr>
      <w:rPr>
        <w:rFonts w:asciiTheme="minorHAnsi" w:eastAsia="Century Gothic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FFFFFFFF">
      <w:start w:val="1"/>
      <w:numFmt w:val="upperRoman"/>
      <w:lvlText w:val="%4."/>
      <w:lvlJc w:val="right"/>
      <w:pPr>
        <w:ind w:left="2186" w:hanging="360"/>
      </w:pPr>
    </w:lvl>
    <w:lvl w:ilvl="4" w:tplc="FFFFFFFF">
      <w:numFmt w:val="bullet"/>
      <w:lvlText w:val="•"/>
      <w:lvlJc w:val="left"/>
      <w:pPr>
        <w:ind w:left="3362" w:hanging="47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25" w:hanging="47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88" w:hanging="47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51" w:hanging="47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14" w:hanging="474"/>
      </w:pPr>
      <w:rPr>
        <w:rFonts w:hint="default"/>
        <w:lang w:val="en-US" w:eastAsia="en-US" w:bidi="ar-SA"/>
      </w:rPr>
    </w:lvl>
  </w:abstractNum>
  <w:num w:numId="1" w16cid:durableId="1219393737">
    <w:abstractNumId w:val="2"/>
  </w:num>
  <w:num w:numId="2" w16cid:durableId="1865240782">
    <w:abstractNumId w:val="0"/>
  </w:num>
  <w:num w:numId="3" w16cid:durableId="304504893">
    <w:abstractNumId w:val="5"/>
  </w:num>
  <w:num w:numId="4" w16cid:durableId="121046725">
    <w:abstractNumId w:val="1"/>
  </w:num>
  <w:num w:numId="5" w16cid:durableId="892155242">
    <w:abstractNumId w:val="3"/>
  </w:num>
  <w:num w:numId="6" w16cid:durableId="1540707387">
    <w:abstractNumId w:val="6"/>
  </w:num>
  <w:num w:numId="7" w16cid:durableId="1190221458">
    <w:abstractNumId w:val="4"/>
  </w:num>
  <w:num w:numId="8" w16cid:durableId="1858228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E"/>
    <w:rsid w:val="0003544E"/>
    <w:rsid w:val="00035A7F"/>
    <w:rsid w:val="000429C7"/>
    <w:rsid w:val="00043F90"/>
    <w:rsid w:val="00055FD1"/>
    <w:rsid w:val="000A05BF"/>
    <w:rsid w:val="000A40BB"/>
    <w:rsid w:val="000A6421"/>
    <w:rsid w:val="000A7476"/>
    <w:rsid w:val="000B2C2B"/>
    <w:rsid w:val="000B3723"/>
    <w:rsid w:val="000C2A4B"/>
    <w:rsid w:val="00105D6F"/>
    <w:rsid w:val="001223B6"/>
    <w:rsid w:val="00131D28"/>
    <w:rsid w:val="0014690B"/>
    <w:rsid w:val="001511DF"/>
    <w:rsid w:val="001520BC"/>
    <w:rsid w:val="00175350"/>
    <w:rsid w:val="001865EB"/>
    <w:rsid w:val="001B5915"/>
    <w:rsid w:val="001B6564"/>
    <w:rsid w:val="001C26C8"/>
    <w:rsid w:val="001D32F9"/>
    <w:rsid w:val="001D6F43"/>
    <w:rsid w:val="001E54DF"/>
    <w:rsid w:val="001F6C54"/>
    <w:rsid w:val="00202E17"/>
    <w:rsid w:val="00205039"/>
    <w:rsid w:val="0021482E"/>
    <w:rsid w:val="00235C4A"/>
    <w:rsid w:val="00252574"/>
    <w:rsid w:val="00284FEF"/>
    <w:rsid w:val="00285ECA"/>
    <w:rsid w:val="00287B5B"/>
    <w:rsid w:val="0029540D"/>
    <w:rsid w:val="00297B10"/>
    <w:rsid w:val="002A6AF0"/>
    <w:rsid w:val="002B7976"/>
    <w:rsid w:val="002D1B59"/>
    <w:rsid w:val="002D67EB"/>
    <w:rsid w:val="002E0D91"/>
    <w:rsid w:val="002E36AA"/>
    <w:rsid w:val="002F4684"/>
    <w:rsid w:val="003103D7"/>
    <w:rsid w:val="00320B9A"/>
    <w:rsid w:val="00330FAB"/>
    <w:rsid w:val="0033543F"/>
    <w:rsid w:val="003363E4"/>
    <w:rsid w:val="00354775"/>
    <w:rsid w:val="00357EA6"/>
    <w:rsid w:val="00360803"/>
    <w:rsid w:val="003A0B78"/>
    <w:rsid w:val="003A135B"/>
    <w:rsid w:val="003A2310"/>
    <w:rsid w:val="003C0520"/>
    <w:rsid w:val="003D34DA"/>
    <w:rsid w:val="003E40DB"/>
    <w:rsid w:val="003F34E7"/>
    <w:rsid w:val="003F568D"/>
    <w:rsid w:val="00404EB6"/>
    <w:rsid w:val="00435745"/>
    <w:rsid w:val="004424A1"/>
    <w:rsid w:val="00451A38"/>
    <w:rsid w:val="00483BD2"/>
    <w:rsid w:val="004958E3"/>
    <w:rsid w:val="004A5BE9"/>
    <w:rsid w:val="004B299A"/>
    <w:rsid w:val="004B3BB7"/>
    <w:rsid w:val="004B5034"/>
    <w:rsid w:val="004B598A"/>
    <w:rsid w:val="004B68F6"/>
    <w:rsid w:val="004C5AFC"/>
    <w:rsid w:val="004D0F6B"/>
    <w:rsid w:val="004D6947"/>
    <w:rsid w:val="004E3261"/>
    <w:rsid w:val="004E5ABF"/>
    <w:rsid w:val="004F3267"/>
    <w:rsid w:val="0051203E"/>
    <w:rsid w:val="00516C38"/>
    <w:rsid w:val="00532441"/>
    <w:rsid w:val="00534643"/>
    <w:rsid w:val="00554C43"/>
    <w:rsid w:val="00562A2E"/>
    <w:rsid w:val="00563B4B"/>
    <w:rsid w:val="00564679"/>
    <w:rsid w:val="0057110D"/>
    <w:rsid w:val="005858DC"/>
    <w:rsid w:val="00592C3E"/>
    <w:rsid w:val="0059619F"/>
    <w:rsid w:val="005A3E01"/>
    <w:rsid w:val="005A4B9D"/>
    <w:rsid w:val="005B0DBB"/>
    <w:rsid w:val="005B6DA2"/>
    <w:rsid w:val="005F77F7"/>
    <w:rsid w:val="006215DD"/>
    <w:rsid w:val="006219F2"/>
    <w:rsid w:val="0064220D"/>
    <w:rsid w:val="00663C21"/>
    <w:rsid w:val="00670E12"/>
    <w:rsid w:val="006766C8"/>
    <w:rsid w:val="00697DA2"/>
    <w:rsid w:val="006B46C0"/>
    <w:rsid w:val="006D3630"/>
    <w:rsid w:val="006E3F45"/>
    <w:rsid w:val="006F159E"/>
    <w:rsid w:val="006F1EE6"/>
    <w:rsid w:val="00726DFF"/>
    <w:rsid w:val="007348B6"/>
    <w:rsid w:val="007539AB"/>
    <w:rsid w:val="00756BE6"/>
    <w:rsid w:val="0075772F"/>
    <w:rsid w:val="00775DFB"/>
    <w:rsid w:val="0078200C"/>
    <w:rsid w:val="00783484"/>
    <w:rsid w:val="00790DBD"/>
    <w:rsid w:val="007949D5"/>
    <w:rsid w:val="007C4341"/>
    <w:rsid w:val="007E4633"/>
    <w:rsid w:val="007E7AD9"/>
    <w:rsid w:val="007F301C"/>
    <w:rsid w:val="007F44C2"/>
    <w:rsid w:val="0082747C"/>
    <w:rsid w:val="00832F8F"/>
    <w:rsid w:val="00834418"/>
    <w:rsid w:val="008728E9"/>
    <w:rsid w:val="008D6E06"/>
    <w:rsid w:val="008E2C8C"/>
    <w:rsid w:val="008E32A3"/>
    <w:rsid w:val="008E706C"/>
    <w:rsid w:val="008F4B4B"/>
    <w:rsid w:val="00902C1C"/>
    <w:rsid w:val="00904AF6"/>
    <w:rsid w:val="00942AED"/>
    <w:rsid w:val="00974FF5"/>
    <w:rsid w:val="00A02190"/>
    <w:rsid w:val="00A05176"/>
    <w:rsid w:val="00A25875"/>
    <w:rsid w:val="00A32B68"/>
    <w:rsid w:val="00A44CDF"/>
    <w:rsid w:val="00A450DB"/>
    <w:rsid w:val="00A57112"/>
    <w:rsid w:val="00A57C72"/>
    <w:rsid w:val="00A676A7"/>
    <w:rsid w:val="00A731BE"/>
    <w:rsid w:val="00A91678"/>
    <w:rsid w:val="00A93496"/>
    <w:rsid w:val="00AC54AD"/>
    <w:rsid w:val="00AD4C1A"/>
    <w:rsid w:val="00B13EFE"/>
    <w:rsid w:val="00B36BE7"/>
    <w:rsid w:val="00B474E0"/>
    <w:rsid w:val="00B53A8F"/>
    <w:rsid w:val="00B81135"/>
    <w:rsid w:val="00B901C6"/>
    <w:rsid w:val="00B908B0"/>
    <w:rsid w:val="00B90A1C"/>
    <w:rsid w:val="00B95345"/>
    <w:rsid w:val="00B96483"/>
    <w:rsid w:val="00BA292C"/>
    <w:rsid w:val="00BA6B54"/>
    <w:rsid w:val="00BB4185"/>
    <w:rsid w:val="00BD5BE7"/>
    <w:rsid w:val="00BF7724"/>
    <w:rsid w:val="00BF7C87"/>
    <w:rsid w:val="00C03A8B"/>
    <w:rsid w:val="00C11181"/>
    <w:rsid w:val="00C16B15"/>
    <w:rsid w:val="00C24386"/>
    <w:rsid w:val="00C30F96"/>
    <w:rsid w:val="00C403EE"/>
    <w:rsid w:val="00C62CD6"/>
    <w:rsid w:val="00C67622"/>
    <w:rsid w:val="00C73095"/>
    <w:rsid w:val="00C803E0"/>
    <w:rsid w:val="00C919B0"/>
    <w:rsid w:val="00CA32F4"/>
    <w:rsid w:val="00CB142C"/>
    <w:rsid w:val="00CB180A"/>
    <w:rsid w:val="00CB5ADC"/>
    <w:rsid w:val="00CD1A2D"/>
    <w:rsid w:val="00CE37C5"/>
    <w:rsid w:val="00CE7644"/>
    <w:rsid w:val="00CF7450"/>
    <w:rsid w:val="00D00260"/>
    <w:rsid w:val="00D15BBA"/>
    <w:rsid w:val="00D23982"/>
    <w:rsid w:val="00D252EC"/>
    <w:rsid w:val="00D42909"/>
    <w:rsid w:val="00D437CF"/>
    <w:rsid w:val="00D47C91"/>
    <w:rsid w:val="00D615AE"/>
    <w:rsid w:val="00D74F14"/>
    <w:rsid w:val="00D808C1"/>
    <w:rsid w:val="00DA16D5"/>
    <w:rsid w:val="00DB5E32"/>
    <w:rsid w:val="00DC0795"/>
    <w:rsid w:val="00DD10D2"/>
    <w:rsid w:val="00DD30BD"/>
    <w:rsid w:val="00DF1DE3"/>
    <w:rsid w:val="00DF614E"/>
    <w:rsid w:val="00DF70A2"/>
    <w:rsid w:val="00E06337"/>
    <w:rsid w:val="00E12731"/>
    <w:rsid w:val="00E12D3E"/>
    <w:rsid w:val="00E41E5C"/>
    <w:rsid w:val="00E56F81"/>
    <w:rsid w:val="00E72BA6"/>
    <w:rsid w:val="00EA2543"/>
    <w:rsid w:val="00EB42B3"/>
    <w:rsid w:val="00ED0D84"/>
    <w:rsid w:val="00ED33BA"/>
    <w:rsid w:val="00EE249D"/>
    <w:rsid w:val="00EF05D6"/>
    <w:rsid w:val="00EF6632"/>
    <w:rsid w:val="00F016A8"/>
    <w:rsid w:val="00F03B87"/>
    <w:rsid w:val="00F05F89"/>
    <w:rsid w:val="00F342B9"/>
    <w:rsid w:val="00F50134"/>
    <w:rsid w:val="00F8194E"/>
    <w:rsid w:val="00F81E42"/>
    <w:rsid w:val="00F92252"/>
    <w:rsid w:val="00F9578B"/>
    <w:rsid w:val="00FA014D"/>
    <w:rsid w:val="00FC0217"/>
    <w:rsid w:val="00FC099B"/>
    <w:rsid w:val="00FD7B2F"/>
    <w:rsid w:val="00FE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BE556"/>
  <w15:chartTrackingRefBased/>
  <w15:docId w15:val="{AD838D1D-C67C-42D6-8A5D-A76261F1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59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C2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A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A4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7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450"/>
  </w:style>
  <w:style w:type="paragraph" w:styleId="Footer">
    <w:name w:val="footer"/>
    <w:basedOn w:val="Normal"/>
    <w:link w:val="FooterChar"/>
    <w:uiPriority w:val="99"/>
    <w:unhideWhenUsed/>
    <w:rsid w:val="00CF7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450"/>
  </w:style>
  <w:style w:type="paragraph" w:styleId="Revision">
    <w:name w:val="Revision"/>
    <w:hidden/>
    <w:uiPriority w:val="99"/>
    <w:semiHidden/>
    <w:rsid w:val="001511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6D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948cd-03b9-42dc-9d86-b4b731cf65c1">
      <Terms xmlns="http://schemas.microsoft.com/office/infopath/2007/PartnerControls"/>
    </lcf76f155ced4ddcb4097134ff3c332f>
    <TaxCatchAll xmlns="012f6e88-16c3-4a2b-b43e-e70dbcb0fb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CA13A5A2288448A649D6D9C2CDC9C" ma:contentTypeVersion="13" ma:contentTypeDescription="Create a new document." ma:contentTypeScope="" ma:versionID="7f1f7cb526477f1f114094c2ae495f87">
  <xsd:schema xmlns:xsd="http://www.w3.org/2001/XMLSchema" xmlns:xs="http://www.w3.org/2001/XMLSchema" xmlns:p="http://schemas.microsoft.com/office/2006/metadata/properties" xmlns:ns2="f08948cd-03b9-42dc-9d86-b4b731cf65c1" xmlns:ns3="012f6e88-16c3-4a2b-b43e-e70dbcb0fb06" targetNamespace="http://schemas.microsoft.com/office/2006/metadata/properties" ma:root="true" ma:fieldsID="8ba5dd3132fd4e8a3f6048dd6855e562" ns2:_="" ns3:_="">
    <xsd:import namespace="f08948cd-03b9-42dc-9d86-b4b731cf65c1"/>
    <xsd:import namespace="012f6e88-16c3-4a2b-b43e-e70dbcb0f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48cd-03b9-42dc-9d86-b4b731cf6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e1a3782-c316-4522-adc5-6cf50e31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f6e88-16c3-4a2b-b43e-e70dbcb0fb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15f027-e1ec-490a-9574-26e2d1df8820}" ma:internalName="TaxCatchAll" ma:showField="CatchAllData" ma:web="012f6e88-16c3-4a2b-b43e-e70dbcb0f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8A378F-57A8-4EE9-BD3B-1E1580A780F6}">
  <ds:schemaRefs>
    <ds:schemaRef ds:uri="http://schemas.microsoft.com/office/2006/metadata/properties"/>
    <ds:schemaRef ds:uri="http://schemas.microsoft.com/office/infopath/2007/PartnerControls"/>
    <ds:schemaRef ds:uri="f08948cd-03b9-42dc-9d86-b4b731cf65c1"/>
    <ds:schemaRef ds:uri="012f6e88-16c3-4a2b-b43e-e70dbcb0fb06"/>
  </ds:schemaRefs>
</ds:datastoreItem>
</file>

<file path=customXml/itemProps2.xml><?xml version="1.0" encoding="utf-8"?>
<ds:datastoreItem xmlns:ds="http://schemas.openxmlformats.org/officeDocument/2006/customXml" ds:itemID="{ED425700-84E7-4FDE-B134-0F515707C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948cd-03b9-42dc-9d86-b4b731cf65c1"/>
    <ds:schemaRef ds:uri="012f6e88-16c3-4a2b-b43e-e70dbcb0f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18B5DD-1C3B-4FAA-A997-56F37013D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7</Pages>
  <Words>1739</Words>
  <Characters>8593</Characters>
  <Application>Microsoft Office Word</Application>
  <DocSecurity>0</DocSecurity>
  <Lines>195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110</cp:revision>
  <cp:lastPrinted>2026-03-19T23:05:00Z</cp:lastPrinted>
  <dcterms:created xsi:type="dcterms:W3CDTF">2026-03-03T23:50:00Z</dcterms:created>
  <dcterms:modified xsi:type="dcterms:W3CDTF">2026-03-26T15:07:00Z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0x010100202CA13A5A2288448A649D6D9C2CDC9C</vt:lpwstr>
  </property>
  <property fmtid="{D5CDD505-2E9C-101B-9397-08002B2CF9AE}" pid="3" name="MediaServiceImageTags">
    <vt:lpwstr/>
  </property>
</Properties>
</file>